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</w:p>
    <w:p w:rsidR="0038659F" w:rsidRDefault="0038659F" w:rsidP="001541A9">
      <w:pPr>
        <w:outlineLvl w:val="0"/>
        <w:rPr>
          <w:b/>
        </w:rPr>
      </w:pPr>
      <w:r>
        <w:rPr>
          <w:b/>
        </w:rPr>
        <w:t>Das Präsidium des Landgerichts</w:t>
      </w:r>
    </w:p>
    <w:p w:rsidR="0038659F" w:rsidRDefault="00814CCF" w:rsidP="001541A9">
      <w:pPr>
        <w:rPr>
          <w:b/>
        </w:rPr>
      </w:pPr>
      <w:r w:rsidRPr="00814CCF">
        <w:rPr>
          <w:b/>
        </w:rPr>
        <w:t>320 E – 50.</w:t>
      </w:r>
      <w:r>
        <w:rPr>
          <w:b/>
        </w:rPr>
        <w:t>31 (15)</w:t>
      </w:r>
      <w:r w:rsidR="0038659F">
        <w:rPr>
          <w:b/>
        </w:rPr>
        <w:tab/>
      </w:r>
      <w:r w:rsidR="0038659F">
        <w:rPr>
          <w:b/>
        </w:rPr>
        <w:tab/>
        <w:t xml:space="preserve">        </w:t>
      </w:r>
      <w:r w:rsidR="0038659F">
        <w:rPr>
          <w:b/>
        </w:rPr>
        <w:tab/>
        <w:t xml:space="preserve">        </w:t>
      </w:r>
      <w:r w:rsidR="0038659F">
        <w:rPr>
          <w:b/>
        </w:rPr>
        <w:tab/>
      </w:r>
      <w:r w:rsidR="0038659F">
        <w:rPr>
          <w:b/>
        </w:rPr>
        <w:tab/>
      </w:r>
      <w:r w:rsidR="0038659F">
        <w:rPr>
          <w:b/>
        </w:rPr>
        <w:tab/>
        <w:t xml:space="preserve">Bielefeld, den </w:t>
      </w:r>
      <w:r w:rsidR="00D23627">
        <w:rPr>
          <w:b/>
        </w:rPr>
        <w:t>28.08.2019</w:t>
      </w: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</w:p>
    <w:p w:rsidR="0038659F" w:rsidRDefault="0038659F" w:rsidP="001541A9">
      <w:pPr>
        <w:rPr>
          <w:b/>
        </w:rPr>
      </w:pPr>
      <w:r>
        <w:rPr>
          <w:b/>
        </w:rPr>
        <w:t xml:space="preserve"> </w:t>
      </w:r>
    </w:p>
    <w:p w:rsidR="0038659F" w:rsidRDefault="004F0725" w:rsidP="001541A9">
      <w:pPr>
        <w:jc w:val="center"/>
        <w:outlineLvl w:val="0"/>
        <w:rPr>
          <w:b/>
          <w:u w:val="single"/>
        </w:rPr>
      </w:pPr>
      <w:r>
        <w:rPr>
          <w:b/>
          <w:u w:val="single"/>
        </w:rPr>
        <w:t>10</w:t>
      </w:r>
      <w:r w:rsidR="0038659F">
        <w:rPr>
          <w:b/>
          <w:u w:val="single"/>
        </w:rPr>
        <w:t>. Änderungsbeschluss zur Geschäftsverteilung</w:t>
      </w:r>
    </w:p>
    <w:p w:rsidR="0038659F" w:rsidRDefault="0038659F" w:rsidP="001541A9">
      <w:pPr>
        <w:jc w:val="center"/>
        <w:rPr>
          <w:b/>
          <w:u w:val="single"/>
        </w:rPr>
      </w:pPr>
      <w:r>
        <w:rPr>
          <w:b/>
          <w:u w:val="single"/>
        </w:rPr>
        <w:t>für das Landgericht Bielefeld im Jahr 2019</w:t>
      </w:r>
    </w:p>
    <w:p w:rsidR="0038659F" w:rsidRDefault="0038659F" w:rsidP="001541A9">
      <w:pPr>
        <w:tabs>
          <w:tab w:val="left" w:pos="2835"/>
          <w:tab w:val="left" w:pos="6379"/>
        </w:tabs>
        <w:jc w:val="both"/>
      </w:pPr>
    </w:p>
    <w:p w:rsidR="00DF6F45" w:rsidRDefault="00DF6F45" w:rsidP="001541A9">
      <w:pPr>
        <w:jc w:val="both"/>
      </w:pPr>
    </w:p>
    <w:p w:rsidR="00C15D2C" w:rsidRDefault="009C6BCF" w:rsidP="001541A9">
      <w:pPr>
        <w:jc w:val="both"/>
      </w:pPr>
      <w:r>
        <w:t>pp.</w:t>
      </w:r>
      <w:bookmarkStart w:id="0" w:name="_GoBack"/>
      <w:bookmarkEnd w:id="0"/>
    </w:p>
    <w:p w:rsidR="00123A91" w:rsidRPr="0049132B" w:rsidRDefault="00123A91" w:rsidP="001541A9">
      <w:pPr>
        <w:jc w:val="both"/>
      </w:pPr>
    </w:p>
    <w:p w:rsidR="0038659F" w:rsidRPr="00C867C1" w:rsidRDefault="0038659F" w:rsidP="001541A9">
      <w:pPr>
        <w:tabs>
          <w:tab w:val="left" w:pos="2835"/>
          <w:tab w:val="left" w:pos="6379"/>
        </w:tabs>
        <w:jc w:val="both"/>
      </w:pPr>
      <w:r w:rsidRPr="00C867C1">
        <w:t>Aus diesem Anlass wird die Geschäftsverteilung wie folgt geändert:</w:t>
      </w:r>
    </w:p>
    <w:p w:rsidR="0038659F" w:rsidRPr="0049132B" w:rsidRDefault="0038659F" w:rsidP="001541A9">
      <w:pPr>
        <w:tabs>
          <w:tab w:val="left" w:pos="2835"/>
          <w:tab w:val="left" w:pos="6379"/>
        </w:tabs>
        <w:jc w:val="both"/>
        <w:rPr>
          <w:b/>
          <w:highlight w:val="yellow"/>
        </w:rPr>
      </w:pPr>
    </w:p>
    <w:p w:rsidR="0038659F" w:rsidRDefault="00C867C1" w:rsidP="001541A9">
      <w:pPr>
        <w:pStyle w:val="Listenabsatz"/>
        <w:numPr>
          <w:ilvl w:val="0"/>
          <w:numId w:val="2"/>
        </w:numPr>
      </w:pPr>
      <w:r w:rsidRPr="00C867C1">
        <w:t>Mit Wirkung ab dem 01.09</w:t>
      </w:r>
      <w:r w:rsidR="0038659F" w:rsidRPr="00C867C1">
        <w:t>.2019</w:t>
      </w:r>
    </w:p>
    <w:p w:rsidR="00C867C1" w:rsidRDefault="00C867C1" w:rsidP="001541A9">
      <w:pPr>
        <w:pStyle w:val="Listenabsatz"/>
        <w:numPr>
          <w:ilvl w:val="0"/>
          <w:numId w:val="0"/>
        </w:numPr>
        <w:ind w:left="1080"/>
      </w:pPr>
    </w:p>
    <w:p w:rsidR="00C867C1" w:rsidRDefault="00C867C1" w:rsidP="001541A9">
      <w:pPr>
        <w:jc w:val="both"/>
      </w:pPr>
      <w:r>
        <w:t>1.</w:t>
      </w:r>
    </w:p>
    <w:p w:rsidR="00C867C1" w:rsidRDefault="00C867C1" w:rsidP="001541A9">
      <w:pPr>
        <w:jc w:val="both"/>
      </w:pPr>
      <w:r>
        <w:t xml:space="preserve">Richterin am Landgericht </w:t>
      </w:r>
      <w:r w:rsidRPr="00F12ECA">
        <w:rPr>
          <w:b/>
        </w:rPr>
        <w:t>Seidler</w:t>
      </w:r>
      <w:r>
        <w:t xml:space="preserve"> wird der 21. Zivilkammer zugewiesen.</w:t>
      </w:r>
    </w:p>
    <w:p w:rsidR="005C7869" w:rsidRDefault="005C7869" w:rsidP="001541A9">
      <w:pPr>
        <w:jc w:val="both"/>
      </w:pPr>
    </w:p>
    <w:p w:rsidR="005C7869" w:rsidRDefault="00587804" w:rsidP="001541A9">
      <w:pPr>
        <w:jc w:val="both"/>
      </w:pPr>
      <w:r>
        <w:t>2</w:t>
      </w:r>
      <w:r w:rsidR="005C7869">
        <w:t>.</w:t>
      </w:r>
    </w:p>
    <w:p w:rsidR="005C7869" w:rsidRDefault="005C7869" w:rsidP="001541A9">
      <w:pPr>
        <w:jc w:val="both"/>
      </w:pPr>
      <w:r>
        <w:t xml:space="preserve">Richterin am Landgericht </w:t>
      </w:r>
      <w:r w:rsidRPr="00C15D2C">
        <w:rPr>
          <w:b/>
        </w:rPr>
        <w:t xml:space="preserve">Kujas </w:t>
      </w:r>
      <w:r w:rsidR="00CB4F69">
        <w:t>wird mit 0,30</w:t>
      </w:r>
      <w:r>
        <w:t xml:space="preserve"> ih</w:t>
      </w:r>
      <w:r w:rsidR="00587804">
        <w:t xml:space="preserve">rer Arbeitskraft der 20. Zivilkammer zugewiesen, der sie dann mit 0,6 ihrer Arbeitskraft angehört. </w:t>
      </w:r>
    </w:p>
    <w:p w:rsidR="00CB4F69" w:rsidRDefault="00CB4F69" w:rsidP="001541A9">
      <w:pPr>
        <w:jc w:val="both"/>
        <w:rPr>
          <w:rFonts w:eastAsia="Calibri"/>
        </w:rPr>
      </w:pPr>
      <w:r>
        <w:rPr>
          <w:rFonts w:eastAsia="Calibri"/>
        </w:rPr>
        <w:t xml:space="preserve">Das Präsidium nimmt nach Anhörung gem. § 21e Abs. 6 GVG zustimmend zur Kenntnis, dass </w:t>
      </w:r>
      <w:r>
        <w:t xml:space="preserve">sie </w:t>
      </w:r>
      <w:r>
        <w:rPr>
          <w:rFonts w:eastAsia="Calibri"/>
        </w:rPr>
        <w:t xml:space="preserve">im Umfang von weiteren 0,03 ihrer Arbeitskraft für Aufgaben der </w:t>
      </w:r>
      <w:r w:rsidR="003439E1">
        <w:rPr>
          <w:rFonts w:eastAsia="Calibri"/>
        </w:rPr>
        <w:t>Gleichstellungsbeauftragten</w:t>
      </w:r>
      <w:r>
        <w:rPr>
          <w:rFonts w:eastAsia="Calibri"/>
        </w:rPr>
        <w:t xml:space="preserve"> freigestellt wird. Insgesamt ist sie dann mit 0,4 ihrer Arbeitskraft für Aufgaben der </w:t>
      </w:r>
      <w:r w:rsidR="003439E1">
        <w:rPr>
          <w:rFonts w:eastAsia="Calibri"/>
        </w:rPr>
        <w:t>Gleichstellungsbeauftragten</w:t>
      </w:r>
      <w:r>
        <w:rPr>
          <w:rFonts w:eastAsia="Calibri"/>
        </w:rPr>
        <w:t xml:space="preserve"> freigestellt. </w:t>
      </w:r>
    </w:p>
    <w:p w:rsidR="005C7869" w:rsidRDefault="005C7869" w:rsidP="001541A9">
      <w:pPr>
        <w:jc w:val="both"/>
      </w:pPr>
    </w:p>
    <w:p w:rsidR="005C7869" w:rsidRDefault="005C7869" w:rsidP="001541A9">
      <w:pPr>
        <w:jc w:val="both"/>
      </w:pPr>
    </w:p>
    <w:p w:rsidR="00C867C1" w:rsidRPr="00C867C1" w:rsidRDefault="00C867C1" w:rsidP="001541A9">
      <w:pPr>
        <w:pStyle w:val="Listenabsatz"/>
        <w:numPr>
          <w:ilvl w:val="0"/>
          <w:numId w:val="2"/>
        </w:numPr>
      </w:pPr>
      <w:r>
        <w:t>Mit Wirkung ab dem 02.09.2019</w:t>
      </w:r>
    </w:p>
    <w:p w:rsidR="00C867C1" w:rsidRDefault="00C867C1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C867C1" w:rsidRDefault="00C867C1" w:rsidP="001541A9">
      <w:pPr>
        <w:jc w:val="both"/>
      </w:pPr>
      <w:r>
        <w:t>1.</w:t>
      </w:r>
    </w:p>
    <w:p w:rsidR="00C867C1" w:rsidRDefault="00C867C1" w:rsidP="001541A9">
      <w:pPr>
        <w:jc w:val="both"/>
      </w:pPr>
      <w:r>
        <w:t xml:space="preserve">Richter am Landgericht </w:t>
      </w:r>
      <w:r w:rsidRPr="00F12ECA">
        <w:rPr>
          <w:b/>
        </w:rPr>
        <w:t>Dr. Paßmann</w:t>
      </w:r>
      <w:r>
        <w:t xml:space="preserve"> scheidet aus der 21. Zivilkammer aus und wird mit 0,65 der dadurch freiwerdenden Arbeitskraft der 10. Großen Strafkammer, </w:t>
      </w:r>
      <w:r w:rsidR="005A098E">
        <w:t xml:space="preserve">mit 0,25 </w:t>
      </w:r>
      <w:r w:rsidR="005A098E">
        <w:lastRenderedPageBreak/>
        <w:t xml:space="preserve">seiner Arbeitskraft der 15. Strafkammer (Strafvollstreckungskammer) und </w:t>
      </w:r>
      <w:r>
        <w:t xml:space="preserve">mit 0,1 seiner Arbeitskraft der Hilfsstrafkammer </w:t>
      </w:r>
      <w:r w:rsidR="005A098E">
        <w:t xml:space="preserve">4a zugewiesen. </w:t>
      </w:r>
    </w:p>
    <w:p w:rsidR="005A098E" w:rsidRDefault="005A098E" w:rsidP="001541A9">
      <w:pPr>
        <w:jc w:val="both"/>
      </w:pPr>
    </w:p>
    <w:p w:rsidR="005A098E" w:rsidRDefault="005A098E" w:rsidP="001541A9">
      <w:pPr>
        <w:jc w:val="both"/>
      </w:pPr>
      <w:r>
        <w:t>2.</w:t>
      </w:r>
    </w:p>
    <w:p w:rsidR="005A098E" w:rsidRDefault="005A098E" w:rsidP="001541A9">
      <w:pPr>
        <w:jc w:val="both"/>
      </w:pPr>
      <w:r>
        <w:t xml:space="preserve">Richter </w:t>
      </w:r>
      <w:proofErr w:type="spellStart"/>
      <w:r w:rsidRPr="005A098E">
        <w:rPr>
          <w:b/>
        </w:rPr>
        <w:t>Teepe</w:t>
      </w:r>
      <w:proofErr w:type="spellEnd"/>
      <w:r>
        <w:t xml:space="preserve"> wird</w:t>
      </w:r>
      <w:r w:rsidR="00F12ECA">
        <w:t xml:space="preserve"> der 4. Zivilkammer zugewiesen.</w:t>
      </w:r>
    </w:p>
    <w:p w:rsidR="00C867C1" w:rsidRDefault="00C867C1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F12ECA" w:rsidRDefault="00F12ECA" w:rsidP="001541A9">
      <w:pPr>
        <w:jc w:val="both"/>
      </w:pPr>
      <w:r>
        <w:t>3.</w:t>
      </w:r>
    </w:p>
    <w:p w:rsidR="00F12ECA" w:rsidRDefault="00F12ECA" w:rsidP="001541A9">
      <w:pPr>
        <w:jc w:val="both"/>
      </w:pPr>
      <w:r>
        <w:t xml:space="preserve">Richter </w:t>
      </w:r>
      <w:proofErr w:type="spellStart"/>
      <w:r w:rsidRPr="005A098E">
        <w:rPr>
          <w:b/>
        </w:rPr>
        <w:t>Brinkschröder</w:t>
      </w:r>
      <w:proofErr w:type="spellEnd"/>
      <w:r>
        <w:t xml:space="preserve"> wird der </w:t>
      </w:r>
      <w:r w:rsidR="00911944">
        <w:t>8</w:t>
      </w:r>
      <w:r>
        <w:t>. Zivilkammer zugewiesen.</w:t>
      </w:r>
    </w:p>
    <w:p w:rsidR="00CF36F6" w:rsidRDefault="00CF36F6" w:rsidP="001541A9">
      <w:pPr>
        <w:jc w:val="both"/>
      </w:pPr>
    </w:p>
    <w:p w:rsidR="00CF36F6" w:rsidRDefault="00587804" w:rsidP="001541A9">
      <w:pPr>
        <w:jc w:val="both"/>
      </w:pPr>
      <w:r>
        <w:t>4</w:t>
      </w:r>
      <w:r w:rsidR="00CF36F6">
        <w:t>.</w:t>
      </w:r>
    </w:p>
    <w:p w:rsidR="00CF36F6" w:rsidRDefault="00CF36F6" w:rsidP="001541A9">
      <w:pPr>
        <w:jc w:val="both"/>
      </w:pPr>
      <w:r>
        <w:t xml:space="preserve">Richter </w:t>
      </w:r>
      <w:r w:rsidRPr="00130ACB">
        <w:rPr>
          <w:b/>
        </w:rPr>
        <w:t xml:space="preserve">Golombek </w:t>
      </w:r>
      <w:r>
        <w:t xml:space="preserve">scheidet aus der 4. Zivilkammer aus und wird im Umfang der dadurch freiwerdenden </w:t>
      </w:r>
      <w:r w:rsidR="00587804">
        <w:t xml:space="preserve">Arbeitskraft </w:t>
      </w:r>
      <w:r w:rsidR="00281039">
        <w:t xml:space="preserve">der 5. Zivilkammer </w:t>
      </w:r>
      <w:r w:rsidR="00587804">
        <w:t>zugewiesen, der er dann mit 0,5 seiner Arbeitskraft angehört.</w:t>
      </w:r>
      <w:r w:rsidR="00130ACB">
        <w:t xml:space="preserve"> </w:t>
      </w:r>
    </w:p>
    <w:p w:rsidR="00C867C1" w:rsidRPr="005A098E" w:rsidRDefault="00CF36F6" w:rsidP="00CF36F6">
      <w:pPr>
        <w:jc w:val="both"/>
      </w:pPr>
      <w:r w:rsidRPr="005A098E">
        <w:t xml:space="preserve"> </w:t>
      </w:r>
    </w:p>
    <w:p w:rsidR="005A098E" w:rsidRDefault="005A098E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5A098E" w:rsidRDefault="005A098E" w:rsidP="001541A9">
      <w:pPr>
        <w:pStyle w:val="Listenabsatz"/>
        <w:numPr>
          <w:ilvl w:val="0"/>
          <w:numId w:val="2"/>
        </w:numPr>
      </w:pPr>
      <w:r w:rsidRPr="00C867C1">
        <w:t>Mit Wirk</w:t>
      </w:r>
      <w:r>
        <w:t>ung ab dem 08</w:t>
      </w:r>
      <w:r w:rsidRPr="00C867C1">
        <w:t>.09.2019</w:t>
      </w:r>
    </w:p>
    <w:p w:rsidR="005A098E" w:rsidRDefault="005A098E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5A098E" w:rsidRPr="005A098E" w:rsidRDefault="005A098E" w:rsidP="001541A9">
      <w:pPr>
        <w:tabs>
          <w:tab w:val="left" w:pos="2835"/>
          <w:tab w:val="left" w:pos="6379"/>
        </w:tabs>
        <w:jc w:val="both"/>
      </w:pPr>
      <w:r w:rsidRPr="005A098E">
        <w:t>1.</w:t>
      </w:r>
    </w:p>
    <w:p w:rsidR="005A098E" w:rsidRDefault="005A098E" w:rsidP="001541A9">
      <w:pPr>
        <w:tabs>
          <w:tab w:val="left" w:pos="2835"/>
          <w:tab w:val="left" w:pos="6379"/>
        </w:tabs>
        <w:jc w:val="both"/>
      </w:pPr>
      <w:r w:rsidRPr="005A098E">
        <w:t xml:space="preserve">Richter am Landgericht </w:t>
      </w:r>
      <w:r w:rsidRPr="00F12ECA">
        <w:rPr>
          <w:b/>
        </w:rPr>
        <w:t>Dr. Riesenbeck</w:t>
      </w:r>
      <w:r w:rsidRPr="005A098E">
        <w:t xml:space="preserve"> wird mit 0</w:t>
      </w:r>
      <w:r>
        <w:t>,5 seiner Arbeitskraft der 21. Zivilkammer zugewiesen.</w:t>
      </w:r>
    </w:p>
    <w:p w:rsidR="005A098E" w:rsidRDefault="005A098E" w:rsidP="001541A9">
      <w:pPr>
        <w:jc w:val="both"/>
        <w:rPr>
          <w:rFonts w:eastAsia="Calibri"/>
        </w:rPr>
      </w:pPr>
      <w:r>
        <w:rPr>
          <w:rFonts w:eastAsia="Calibri"/>
        </w:rPr>
        <w:t xml:space="preserve">Das Präsidium nimmt nach Anhörung gem. § 21e Abs. 6 GVG zustimmend zur Kenntnis, dass </w:t>
      </w:r>
      <w:r>
        <w:t xml:space="preserve">er </w:t>
      </w:r>
      <w:r>
        <w:rPr>
          <w:rFonts w:eastAsia="Calibri"/>
        </w:rPr>
        <w:t xml:space="preserve">im Umfang von 0,5 seiner Arbeitskraft für Aufgaben der Justizverwaltung freigestellt wird. </w:t>
      </w:r>
    </w:p>
    <w:p w:rsidR="005A098E" w:rsidRPr="005A098E" w:rsidRDefault="005A098E" w:rsidP="001541A9">
      <w:pPr>
        <w:tabs>
          <w:tab w:val="left" w:pos="2835"/>
          <w:tab w:val="left" w:pos="6379"/>
        </w:tabs>
        <w:jc w:val="both"/>
      </w:pPr>
    </w:p>
    <w:p w:rsidR="00C867C1" w:rsidRPr="005A098E" w:rsidRDefault="005A098E" w:rsidP="001541A9">
      <w:pPr>
        <w:tabs>
          <w:tab w:val="left" w:pos="2835"/>
          <w:tab w:val="left" w:pos="6379"/>
        </w:tabs>
        <w:jc w:val="both"/>
      </w:pPr>
      <w:r w:rsidRPr="005A098E">
        <w:t>2.</w:t>
      </w:r>
    </w:p>
    <w:p w:rsidR="005A098E" w:rsidRPr="005A098E" w:rsidRDefault="005A098E" w:rsidP="001541A9">
      <w:pPr>
        <w:tabs>
          <w:tab w:val="left" w:pos="2835"/>
          <w:tab w:val="left" w:pos="6379"/>
        </w:tabs>
        <w:jc w:val="both"/>
      </w:pPr>
      <w:r w:rsidRPr="005A098E">
        <w:t xml:space="preserve">Richter </w:t>
      </w:r>
      <w:r w:rsidRPr="00F12ECA">
        <w:rPr>
          <w:b/>
        </w:rPr>
        <w:t>Meyer</w:t>
      </w:r>
      <w:r w:rsidRPr="005A098E">
        <w:t xml:space="preserve"> </w:t>
      </w:r>
      <w:r>
        <w:t xml:space="preserve">scheidet aus der 21. Zivilkammer aus und wird mit dem dadurch freiwerdenden Arbeitskraftanteil der </w:t>
      </w:r>
      <w:r w:rsidR="00587804">
        <w:t xml:space="preserve">3. Zivilkammer </w:t>
      </w:r>
      <w:r>
        <w:t xml:space="preserve">zugewiesen, der er dann mit </w:t>
      </w:r>
      <w:r w:rsidR="00587804">
        <w:t xml:space="preserve">voller </w:t>
      </w:r>
      <w:r>
        <w:t>Arbeitskraft angehört.</w:t>
      </w:r>
    </w:p>
    <w:p w:rsidR="005A098E" w:rsidRDefault="005A098E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highlight w:val="yellow"/>
        </w:rPr>
      </w:pPr>
    </w:p>
    <w:p w:rsidR="0038659F" w:rsidRDefault="0038659F" w:rsidP="001541A9">
      <w:pPr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Petermann</w:t>
      </w:r>
      <w:r>
        <w:rPr>
          <w:rFonts w:eastAsia="Calibri"/>
        </w:rPr>
        <w:tab/>
        <w:t>Dr. Misera</w:t>
      </w:r>
      <w:r>
        <w:rPr>
          <w:rFonts w:eastAsia="Calibri"/>
        </w:rPr>
        <w:tab/>
        <w:t>Müller</w:t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Nabel</w:t>
      </w:r>
      <w:r>
        <w:rPr>
          <w:rFonts w:eastAsia="Calibri"/>
        </w:rPr>
        <w:tab/>
        <w:t>Schröder</w:t>
      </w:r>
      <w:r>
        <w:rPr>
          <w:rFonts w:eastAsia="Calibri"/>
        </w:rPr>
        <w:tab/>
        <w:t>Dr. Trautwein</w:t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</w:p>
    <w:p w:rsidR="0038659F" w:rsidRDefault="0038659F" w:rsidP="001541A9">
      <w:pPr>
        <w:tabs>
          <w:tab w:val="left" w:pos="2835"/>
          <w:tab w:val="left" w:pos="6379"/>
        </w:tabs>
        <w:jc w:val="both"/>
        <w:rPr>
          <w:rFonts w:eastAsia="Calibri"/>
        </w:rPr>
      </w:pPr>
      <w:r>
        <w:rPr>
          <w:rFonts w:eastAsia="Calibri"/>
        </w:rPr>
        <w:t>Wiemann</w:t>
      </w:r>
      <w:r>
        <w:rPr>
          <w:rFonts w:eastAsia="Calibri"/>
        </w:rPr>
        <w:tab/>
        <w:t>Dr. Windmann</w:t>
      </w:r>
      <w:r>
        <w:rPr>
          <w:rFonts w:eastAsia="Calibri"/>
        </w:rPr>
        <w:tab/>
        <w:t>Dr. Zimmermann</w:t>
      </w:r>
    </w:p>
    <w:p w:rsidR="0038659F" w:rsidRDefault="0038659F" w:rsidP="001541A9">
      <w:pPr>
        <w:jc w:val="both"/>
        <w:rPr>
          <w:rFonts w:eastAsia="Calibri"/>
        </w:rPr>
      </w:pPr>
    </w:p>
    <w:p w:rsidR="0038659F" w:rsidRDefault="0038659F" w:rsidP="001541A9">
      <w:pPr>
        <w:jc w:val="both"/>
        <w:rPr>
          <w:rFonts w:eastAsia="Calibri"/>
        </w:rPr>
      </w:pPr>
    </w:p>
    <w:p w:rsidR="003918ED" w:rsidRDefault="003918ED" w:rsidP="001541A9">
      <w:pPr>
        <w:jc w:val="both"/>
      </w:pPr>
    </w:p>
    <w:sectPr w:rsidR="003918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21A54"/>
    <w:multiLevelType w:val="hybridMultilevel"/>
    <w:tmpl w:val="B018342C"/>
    <w:lvl w:ilvl="0" w:tplc="F662CBEE">
      <w:start w:val="1"/>
      <w:numFmt w:val="upperRoman"/>
      <w:pStyle w:val="Listenabsatz"/>
      <w:lvlText w:val="%1."/>
      <w:lvlJc w:val="left"/>
      <w:pPr>
        <w:ind w:left="1080" w:hanging="720"/>
      </w:pPr>
      <w:rPr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12D34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91808"/>
    <w:multiLevelType w:val="hybridMultilevel"/>
    <w:tmpl w:val="FA960A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A763F"/>
    <w:multiLevelType w:val="hybridMultilevel"/>
    <w:tmpl w:val="356CC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2C7C"/>
    <w:multiLevelType w:val="hybridMultilevel"/>
    <w:tmpl w:val="292E3E3C"/>
    <w:lvl w:ilvl="0" w:tplc="5C92DC1E">
      <w:start w:val="1"/>
      <w:numFmt w:val="upperRoman"/>
      <w:lvlText w:val="%1."/>
      <w:lvlJc w:val="left"/>
      <w:pPr>
        <w:ind w:left="1080" w:hanging="72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95321"/>
    <w:multiLevelType w:val="hybridMultilevel"/>
    <w:tmpl w:val="C7E662E8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59F"/>
    <w:rsid w:val="00030022"/>
    <w:rsid w:val="00097F92"/>
    <w:rsid w:val="001143FF"/>
    <w:rsid w:val="00123A91"/>
    <w:rsid w:val="00130ACB"/>
    <w:rsid w:val="001541A9"/>
    <w:rsid w:val="001A3BA3"/>
    <w:rsid w:val="00271D44"/>
    <w:rsid w:val="00281039"/>
    <w:rsid w:val="00290B05"/>
    <w:rsid w:val="003439E1"/>
    <w:rsid w:val="0034561D"/>
    <w:rsid w:val="0038659F"/>
    <w:rsid w:val="003918ED"/>
    <w:rsid w:val="00392457"/>
    <w:rsid w:val="00405511"/>
    <w:rsid w:val="00476E91"/>
    <w:rsid w:val="0049132B"/>
    <w:rsid w:val="004F0725"/>
    <w:rsid w:val="00556C67"/>
    <w:rsid w:val="00587804"/>
    <w:rsid w:val="005A098E"/>
    <w:rsid w:val="005C477E"/>
    <w:rsid w:val="005C7869"/>
    <w:rsid w:val="0062053F"/>
    <w:rsid w:val="007022C8"/>
    <w:rsid w:val="007938E6"/>
    <w:rsid w:val="00814CCF"/>
    <w:rsid w:val="008C7867"/>
    <w:rsid w:val="00911944"/>
    <w:rsid w:val="009C6BCF"/>
    <w:rsid w:val="009D30C1"/>
    <w:rsid w:val="00AE54D6"/>
    <w:rsid w:val="00B33BE6"/>
    <w:rsid w:val="00B4015F"/>
    <w:rsid w:val="00B77C54"/>
    <w:rsid w:val="00C0550B"/>
    <w:rsid w:val="00C15D2C"/>
    <w:rsid w:val="00C670A1"/>
    <w:rsid w:val="00C7079E"/>
    <w:rsid w:val="00C775A1"/>
    <w:rsid w:val="00C867C1"/>
    <w:rsid w:val="00C87A66"/>
    <w:rsid w:val="00CB4F69"/>
    <w:rsid w:val="00CF36F6"/>
    <w:rsid w:val="00D23627"/>
    <w:rsid w:val="00D3365E"/>
    <w:rsid w:val="00DC4743"/>
    <w:rsid w:val="00DD59DB"/>
    <w:rsid w:val="00DF1AF8"/>
    <w:rsid w:val="00DF6F45"/>
    <w:rsid w:val="00F12ECA"/>
    <w:rsid w:val="00F21446"/>
    <w:rsid w:val="00FB6544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9689D6-2708-4BA1-81A3-A3253C72D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659F"/>
    <w:pPr>
      <w:spacing w:after="0" w:line="360" w:lineRule="auto"/>
    </w:pPr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autoRedefine/>
    <w:uiPriority w:val="34"/>
    <w:qFormat/>
    <w:rsid w:val="0038659F"/>
    <w:pPr>
      <w:numPr>
        <w:numId w:val="1"/>
      </w:numPr>
      <w:tabs>
        <w:tab w:val="left" w:pos="2835"/>
        <w:tab w:val="left" w:pos="6379"/>
      </w:tabs>
      <w:contextualSpacing/>
      <w:jc w:val="both"/>
    </w:pPr>
    <w:rPr>
      <w:rFonts w:eastAsia="Calibr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B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BE6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9D30C1"/>
    <w:pPr>
      <w:spacing w:line="240" w:lineRule="auto"/>
    </w:pPr>
    <w:rPr>
      <w:rFonts w:cstheme="minorBid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D30C1"/>
    <w:rPr>
      <w:rFonts w:ascii="Arial" w:hAnsi="Ari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554E7-D376-42C6-BE58-38DDC22D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F3B40974.dotm</Template>
  <TotalTime>0</TotalTime>
  <Pages>3</Pages>
  <Words>288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Schröder, Jörg2</dc:creator>
  <cp:keywords/>
  <dc:description/>
  <cp:lastModifiedBy>Gießelmann, André</cp:lastModifiedBy>
  <cp:revision>5</cp:revision>
  <cp:lastPrinted>2019-08-26T15:08:00Z</cp:lastPrinted>
  <dcterms:created xsi:type="dcterms:W3CDTF">2019-08-26T15:02:00Z</dcterms:created>
  <dcterms:modified xsi:type="dcterms:W3CDTF">2019-09-03T08:29:00Z</dcterms:modified>
</cp:coreProperties>
</file>