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D5" w:rsidRPr="00AD1C23" w:rsidRDefault="00C546D5" w:rsidP="00C546D5">
      <w:pPr>
        <w:rPr>
          <w:b/>
        </w:rPr>
      </w:pPr>
      <w:r w:rsidRPr="00AD1C23">
        <w:rPr>
          <w:b/>
        </w:rPr>
        <w:t>Das Präsidium des Landgerichts</w:t>
      </w:r>
    </w:p>
    <w:p w:rsidR="00C546D5" w:rsidRDefault="00C546D5" w:rsidP="00C546D5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AF429D">
        <w:rPr>
          <w:b/>
        </w:rPr>
        <w:t>620</w:t>
      </w:r>
      <w:r>
        <w:rPr>
          <w:b/>
        </w:rPr>
        <w:t xml:space="preserve"> (11)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                    </w:t>
      </w:r>
      <w:r w:rsidRPr="00AD1C23">
        <w:rPr>
          <w:b/>
        </w:rPr>
        <w:t>Bielefeld,</w:t>
      </w:r>
      <w:r>
        <w:rPr>
          <w:b/>
        </w:rPr>
        <w:t xml:space="preserve"> </w:t>
      </w:r>
      <w:r w:rsidRPr="00AD1C23">
        <w:rPr>
          <w:b/>
        </w:rPr>
        <w:t>den</w:t>
      </w:r>
      <w:r>
        <w:rPr>
          <w:b/>
        </w:rPr>
        <w:t xml:space="preserve"> 0</w:t>
      </w:r>
      <w:r w:rsidR="00354F79">
        <w:rPr>
          <w:b/>
        </w:rPr>
        <w:t>3</w:t>
      </w:r>
      <w:r>
        <w:rPr>
          <w:b/>
        </w:rPr>
        <w:t>.06.20</w:t>
      </w:r>
      <w:r w:rsidRPr="00AD1C23">
        <w:rPr>
          <w:b/>
        </w:rPr>
        <w:t>1</w:t>
      </w:r>
      <w:r>
        <w:rPr>
          <w:b/>
        </w:rPr>
        <w:t>5</w:t>
      </w:r>
    </w:p>
    <w:p w:rsidR="00C546D5" w:rsidRDefault="00C546D5" w:rsidP="00C546D5">
      <w:pPr>
        <w:rPr>
          <w:b/>
        </w:rPr>
      </w:pPr>
    </w:p>
    <w:p w:rsidR="00C546D5" w:rsidRDefault="00C546D5" w:rsidP="00C546D5">
      <w:pPr>
        <w:rPr>
          <w:b/>
        </w:rPr>
      </w:pPr>
    </w:p>
    <w:p w:rsidR="00C546D5" w:rsidRPr="00AD1C23" w:rsidRDefault="00C546D5" w:rsidP="00C546D5">
      <w:pPr>
        <w:jc w:val="center"/>
        <w:rPr>
          <w:b/>
          <w:u w:val="single"/>
        </w:rPr>
      </w:pPr>
      <w:r>
        <w:rPr>
          <w:b/>
          <w:u w:val="single"/>
        </w:rPr>
        <w:t>08</w:t>
      </w:r>
      <w:r w:rsidRPr="00AD1C23">
        <w:rPr>
          <w:b/>
          <w:u w:val="single"/>
        </w:rPr>
        <w:t>. Änderungsbeschluss zur Geschäftsverteilung</w:t>
      </w:r>
    </w:p>
    <w:p w:rsidR="00C546D5" w:rsidRDefault="00C546D5" w:rsidP="00C546D5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5</w:t>
      </w:r>
    </w:p>
    <w:p w:rsidR="00C546D5" w:rsidRDefault="00C546D5" w:rsidP="00C546D5"/>
    <w:p w:rsidR="00C546D5" w:rsidRPr="00BE1680" w:rsidRDefault="00C546D5" w:rsidP="00C546D5">
      <w:pPr>
        <w:rPr>
          <w:b/>
        </w:rPr>
      </w:pPr>
    </w:p>
    <w:p w:rsidR="00C546D5" w:rsidRDefault="00C546D5" w:rsidP="00C546D5">
      <w:pPr>
        <w:spacing w:line="319" w:lineRule="auto"/>
      </w:pPr>
      <w:r>
        <w:t xml:space="preserve">Richter am Landgericht </w:t>
      </w:r>
      <w:r>
        <w:rPr>
          <w:b/>
        </w:rPr>
        <w:t>Dr. Kummer</w:t>
      </w:r>
      <w:r>
        <w:t xml:space="preserve"> ist zum Richter am Oberlandesgericht ernannt worden und </w:t>
      </w:r>
      <w:r w:rsidR="00262422">
        <w:t>hat</w:t>
      </w:r>
      <w:r>
        <w:t xml:space="preserve"> dort am 01.06.2015 seine Planstelle an</w:t>
      </w:r>
      <w:r w:rsidR="00262422">
        <w:t>ge</w:t>
      </w:r>
      <w:r>
        <w:t xml:space="preserve">treten. </w:t>
      </w:r>
    </w:p>
    <w:p w:rsidR="00390C06" w:rsidRDefault="00390C06" w:rsidP="00C546D5">
      <w:pPr>
        <w:spacing w:line="319" w:lineRule="auto"/>
      </w:pPr>
      <w:r>
        <w:t>Der Vorsitz der 8. Zivilkammer ist weiterhin vakant.</w:t>
      </w:r>
    </w:p>
    <w:p w:rsidR="008E26D6" w:rsidRDefault="008E26D6" w:rsidP="00C546D5">
      <w:pPr>
        <w:spacing w:line="319" w:lineRule="auto"/>
      </w:pPr>
    </w:p>
    <w:p w:rsidR="00C546D5" w:rsidRDefault="00C546D5" w:rsidP="00C546D5">
      <w:pPr>
        <w:spacing w:line="319" w:lineRule="auto"/>
      </w:pPr>
      <w:r>
        <w:t xml:space="preserve">Aus diesem Grund wird die Geschäftsverteilung </w:t>
      </w:r>
      <w:r w:rsidR="00BA6BB8">
        <w:t xml:space="preserve">mit Wirkung vom 05.06.2015 </w:t>
      </w:r>
      <w:r>
        <w:t>wie folgt geändert:</w:t>
      </w:r>
    </w:p>
    <w:p w:rsidR="00C546D5" w:rsidRDefault="00C546D5" w:rsidP="00C546D5">
      <w:pPr>
        <w:spacing w:line="319" w:lineRule="auto"/>
      </w:pPr>
    </w:p>
    <w:p w:rsidR="00EB4088" w:rsidRDefault="00C546D5" w:rsidP="00C546D5">
      <w:pPr>
        <w:pStyle w:val="Listenabsatz"/>
        <w:numPr>
          <w:ilvl w:val="0"/>
          <w:numId w:val="3"/>
        </w:numPr>
        <w:spacing w:line="319" w:lineRule="auto"/>
      </w:pPr>
      <w:r>
        <w:t>Richter</w:t>
      </w:r>
      <w:r w:rsidR="00DF23EC">
        <w:t>in</w:t>
      </w:r>
      <w:r>
        <w:t xml:space="preserve"> am Landgericht </w:t>
      </w:r>
      <w:r w:rsidR="00DF23EC" w:rsidRPr="00354F79">
        <w:rPr>
          <w:b/>
        </w:rPr>
        <w:t>Kausen</w:t>
      </w:r>
      <w:r>
        <w:t xml:space="preserve"> scheidet aus der </w:t>
      </w:r>
      <w:r w:rsidR="00DF23EC">
        <w:t>2</w:t>
      </w:r>
      <w:r>
        <w:t xml:space="preserve">. </w:t>
      </w:r>
      <w:r w:rsidR="00DF23EC">
        <w:t>Straf</w:t>
      </w:r>
      <w:r w:rsidR="00E95913">
        <w:t xml:space="preserve">kammer </w:t>
      </w:r>
      <w:r>
        <w:t xml:space="preserve">aus und wird im Umfang </w:t>
      </w:r>
      <w:r w:rsidR="00DF23EC">
        <w:t xml:space="preserve">des dadurch freiwerdenden Arbeitskraftanteils </w:t>
      </w:r>
      <w:r>
        <w:t>von 0,</w:t>
      </w:r>
      <w:r w:rsidR="00E95913">
        <w:t>7</w:t>
      </w:r>
      <w:r>
        <w:t xml:space="preserve"> der </w:t>
      </w:r>
      <w:r w:rsidR="00DF23EC">
        <w:t xml:space="preserve">1. Strafkammer </w:t>
      </w:r>
      <w:r>
        <w:t>zugewiesen.</w:t>
      </w:r>
      <w:r w:rsidR="00354F79">
        <w:t xml:space="preserve"> </w:t>
      </w:r>
      <w:r w:rsidR="00EB4088">
        <w:t>Ihre Mitwirkung in de</w:t>
      </w:r>
      <w:r w:rsidR="00C14767">
        <w:t>n bereits terminierten Verfa</w:t>
      </w:r>
      <w:r w:rsidR="00C14767">
        <w:t>h</w:t>
      </w:r>
      <w:r w:rsidR="00C14767">
        <w:t>ren der 2. Strafkammer, soweit sie hierfür nach der kammerinternen G</w:t>
      </w:r>
      <w:r w:rsidR="00C14767">
        <w:t>e</w:t>
      </w:r>
      <w:r w:rsidR="00C14767">
        <w:t xml:space="preserve">schäftsverteilung vorgesehen ist, </w:t>
      </w:r>
      <w:r w:rsidR="00EB4088">
        <w:t xml:space="preserve">bleibt hiervon unberührt. </w:t>
      </w:r>
    </w:p>
    <w:p w:rsidR="00354F79" w:rsidRDefault="00354F79" w:rsidP="00354F79">
      <w:pPr>
        <w:pStyle w:val="Listenabsatz"/>
        <w:spacing w:line="319" w:lineRule="auto"/>
      </w:pPr>
    </w:p>
    <w:p w:rsidR="00B971AD" w:rsidRDefault="00354F79" w:rsidP="00B971AD">
      <w:pPr>
        <w:pStyle w:val="Listenabsatz"/>
        <w:numPr>
          <w:ilvl w:val="0"/>
          <w:numId w:val="3"/>
        </w:numPr>
        <w:tabs>
          <w:tab w:val="left" w:pos="2835"/>
          <w:tab w:val="left" w:pos="6379"/>
        </w:tabs>
        <w:spacing w:line="319" w:lineRule="auto"/>
      </w:pPr>
      <w:r>
        <w:t xml:space="preserve">Richter am Landgericht </w:t>
      </w:r>
      <w:r w:rsidRPr="00B971AD">
        <w:rPr>
          <w:b/>
        </w:rPr>
        <w:t>Grosbüsch</w:t>
      </w:r>
      <w:r>
        <w:t xml:space="preserve"> scheidet aus der 15. Strafkammer (StVK) aus und wird im Umfang des dadurch freiwerdenden Arbeitskraftanteils von 0,25 der 2. Strafkammer zugewiesen, der er nun mit 0,75 seiner Arbeitskraft angehört.</w:t>
      </w:r>
    </w:p>
    <w:p w:rsidR="00B971AD" w:rsidRDefault="00B971AD" w:rsidP="00B971AD">
      <w:pPr>
        <w:pStyle w:val="Listenabsatz"/>
      </w:pPr>
    </w:p>
    <w:p w:rsidR="00B971AD" w:rsidRPr="00B971AD" w:rsidRDefault="00354F79" w:rsidP="00B971AD">
      <w:pPr>
        <w:pStyle w:val="Listenabsatz"/>
        <w:numPr>
          <w:ilvl w:val="0"/>
          <w:numId w:val="3"/>
        </w:numPr>
        <w:tabs>
          <w:tab w:val="left" w:pos="2835"/>
          <w:tab w:val="left" w:pos="6379"/>
        </w:tabs>
        <w:spacing w:line="319" w:lineRule="auto"/>
        <w:rPr>
          <w:i/>
        </w:rPr>
      </w:pPr>
      <w:r>
        <w:t xml:space="preserve">Richterin am Landgericht </w:t>
      </w:r>
      <w:r w:rsidRPr="00B971AD">
        <w:rPr>
          <w:b/>
        </w:rPr>
        <w:t>Dr. Trautwein</w:t>
      </w:r>
      <w:r w:rsidR="00014C26">
        <w:t xml:space="preserve"> scheidet </w:t>
      </w:r>
      <w:r w:rsidR="00B971AD">
        <w:t xml:space="preserve">aus der 3. Strafkammer aus und wird im Umfang von 0,2 ihres dadurch freiwerdenden </w:t>
      </w:r>
      <w:r w:rsidR="00B971AD" w:rsidRPr="00B971AD">
        <w:t>Arbeitskraftanteils der 18. Zivilkammer zugewiesen, deren stellvertretenden Vorsitz sie übe</w:t>
      </w:r>
      <w:r w:rsidR="00B971AD" w:rsidRPr="00B971AD">
        <w:t>r</w:t>
      </w:r>
      <w:r w:rsidR="00B971AD" w:rsidRPr="00B971AD">
        <w:t>nimmt, sowie im Umfang von weiteren 0,3 ihrer Arbeitskraft der 19. Strafka</w:t>
      </w:r>
      <w:r w:rsidR="00B971AD" w:rsidRPr="00B971AD">
        <w:t>m</w:t>
      </w:r>
      <w:r w:rsidR="00B971AD" w:rsidRPr="00B971AD">
        <w:t>mer (StVK).</w:t>
      </w:r>
    </w:p>
    <w:p w:rsidR="00B971AD" w:rsidRDefault="00B971AD" w:rsidP="00B971AD">
      <w:pPr>
        <w:pStyle w:val="Listenabsatz"/>
      </w:pPr>
    </w:p>
    <w:p w:rsidR="00B971AD" w:rsidRDefault="00B971AD" w:rsidP="00B971AD">
      <w:pPr>
        <w:pStyle w:val="Listenabsatz"/>
        <w:numPr>
          <w:ilvl w:val="0"/>
          <w:numId w:val="3"/>
        </w:numPr>
        <w:tabs>
          <w:tab w:val="left" w:pos="2835"/>
          <w:tab w:val="left" w:pos="6379"/>
        </w:tabs>
        <w:spacing w:line="319" w:lineRule="auto"/>
      </w:pPr>
      <w:r>
        <w:t xml:space="preserve">Vorsitzender Richter am Landgericht </w:t>
      </w:r>
      <w:r w:rsidRPr="00B971AD">
        <w:rPr>
          <w:b/>
        </w:rPr>
        <w:t>Engelke</w:t>
      </w:r>
      <w:r>
        <w:t xml:space="preserve"> scheidet aus der 18. Zivilka</w:t>
      </w:r>
      <w:r>
        <w:t>m</w:t>
      </w:r>
      <w:r>
        <w:t>mer sowie im Umfang von 0,2 aus der 16. Zivilkammer (7. Kammer für Ha</w:t>
      </w:r>
      <w:r>
        <w:t>n</w:t>
      </w:r>
      <w:r>
        <w:t>delssachen) aus und übernimmt mit 0,5 seiner Arbeitskraft den Vorsitz</w:t>
      </w:r>
      <w:r w:rsidRPr="002F2288">
        <w:t xml:space="preserve"> </w:t>
      </w:r>
      <w:r>
        <w:t>in der 8. Zivilkammer. Im Umfang von 0,5 (einschließlich 0,05 Güterichteranteil) b</w:t>
      </w:r>
      <w:r>
        <w:t>e</w:t>
      </w:r>
      <w:r>
        <w:t>hält er den Vorsitz in der 16. Zivilkammer (7. Kammer für Handelssachen).</w:t>
      </w:r>
    </w:p>
    <w:p w:rsidR="00B971AD" w:rsidRDefault="00B971AD" w:rsidP="00B971AD">
      <w:pPr>
        <w:pStyle w:val="Listenabsatz"/>
      </w:pPr>
    </w:p>
    <w:p w:rsidR="0015390F" w:rsidRDefault="00CC14C3" w:rsidP="00C546D5">
      <w:pPr>
        <w:pStyle w:val="Listenabsatz"/>
        <w:numPr>
          <w:ilvl w:val="0"/>
          <w:numId w:val="3"/>
        </w:numPr>
        <w:tabs>
          <w:tab w:val="left" w:pos="2835"/>
          <w:tab w:val="left" w:pos="6379"/>
        </w:tabs>
        <w:spacing w:line="319" w:lineRule="auto"/>
      </w:pPr>
      <w:r>
        <w:lastRenderedPageBreak/>
        <w:t xml:space="preserve">Richter </w:t>
      </w:r>
      <w:r w:rsidRPr="0015390F">
        <w:rPr>
          <w:b/>
        </w:rPr>
        <w:t>Eienbröker</w:t>
      </w:r>
      <w:r>
        <w:t xml:space="preserve"> scheidet aus der 8. Zivilkammer aus und wird im Umfang des dadurch freiwerdenden Arbeitskraftanteils von 0,3 der 9. Strafkammer z</w:t>
      </w:r>
      <w:r>
        <w:t>u</w:t>
      </w:r>
      <w:r>
        <w:t>gewiesen, der er nun mit 0,5 seiner Arbeitskraft angehört.</w:t>
      </w:r>
    </w:p>
    <w:p w:rsidR="0015390F" w:rsidRDefault="0015390F" w:rsidP="0015390F">
      <w:pPr>
        <w:pStyle w:val="Listenabsatz"/>
      </w:pPr>
    </w:p>
    <w:p w:rsidR="0015390F" w:rsidRDefault="0015390F" w:rsidP="0015390F">
      <w:pPr>
        <w:tabs>
          <w:tab w:val="left" w:pos="2835"/>
          <w:tab w:val="left" w:pos="6379"/>
        </w:tabs>
        <w:spacing w:line="319" w:lineRule="auto"/>
      </w:pPr>
    </w:p>
    <w:p w:rsidR="00CC14C3" w:rsidRDefault="004509F9" w:rsidP="0015390F">
      <w:pPr>
        <w:tabs>
          <w:tab w:val="left" w:pos="2835"/>
          <w:tab w:val="left" w:pos="6379"/>
        </w:tabs>
        <w:spacing w:line="319" w:lineRule="auto"/>
      </w:pPr>
      <w:r>
        <w:t>Die durch die personellen Veränderungen bedingte Änderung der turnusmäßigen Zuteilung der eingehenden Verfahren zu den großen Strafkammern erfolgt durch g</w:t>
      </w:r>
      <w:r>
        <w:t>e</w:t>
      </w:r>
      <w:r>
        <w:t>sonderten Beschluss.</w:t>
      </w: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C14C3" w:rsidRDefault="00CC14C3" w:rsidP="00C546D5">
      <w:pPr>
        <w:tabs>
          <w:tab w:val="left" w:pos="2835"/>
          <w:tab w:val="left" w:pos="6379"/>
        </w:tabs>
        <w:spacing w:line="240" w:lineRule="auto"/>
      </w:pPr>
    </w:p>
    <w:p w:rsidR="0015390F" w:rsidRDefault="0015390F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  <w:r>
        <w:t>Dr. Schwieren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C546D5" w:rsidRDefault="00EB4088" w:rsidP="00C546D5">
      <w:pPr>
        <w:tabs>
          <w:tab w:val="left" w:pos="2835"/>
          <w:tab w:val="left" w:pos="6379"/>
        </w:tabs>
        <w:spacing w:line="240" w:lineRule="auto"/>
      </w:pPr>
      <w:r>
        <w:tab/>
        <w:t xml:space="preserve">   (verhindert)</w:t>
      </w: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</w:p>
    <w:p w:rsidR="00C546D5" w:rsidRDefault="00C546D5" w:rsidP="00C546D5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p w:rsidR="00C546D5" w:rsidRPr="004509F9" w:rsidRDefault="004509F9" w:rsidP="00C546D5">
      <w:r>
        <w:t>(verhindert)</w:t>
      </w:r>
    </w:p>
    <w:p w:rsidR="00EB4088" w:rsidRDefault="00EB4088" w:rsidP="00C546D5">
      <w:pPr>
        <w:rPr>
          <w:i/>
        </w:rPr>
      </w:pPr>
    </w:p>
    <w:p w:rsidR="00EB4088" w:rsidRDefault="00EB4088" w:rsidP="00C546D5">
      <w:pPr>
        <w:rPr>
          <w:i/>
        </w:rPr>
      </w:pPr>
    </w:p>
    <w:p w:rsidR="00EB4088" w:rsidRDefault="00EB4088" w:rsidP="00EB4088">
      <w:pPr>
        <w:tabs>
          <w:tab w:val="left" w:pos="2835"/>
          <w:tab w:val="left" w:pos="6379"/>
        </w:tabs>
        <w:spacing w:line="240" w:lineRule="auto"/>
      </w:pPr>
      <w:r>
        <w:t>VRLG Drees ist urlaubsbedingt</w:t>
      </w:r>
      <w:r w:rsidR="004509F9">
        <w:t>, VRLG Wiemann</w:t>
      </w:r>
      <w:r>
        <w:t xml:space="preserve"> </w:t>
      </w:r>
      <w:r w:rsidR="004509F9">
        <w:t xml:space="preserve">sitzungsbedingt </w:t>
      </w:r>
      <w:r>
        <w:t>verhindert an der Beschlussfassung mitzuwirken.</w:t>
      </w:r>
    </w:p>
    <w:p w:rsidR="00EB4088" w:rsidRDefault="00EB4088" w:rsidP="00EB4088">
      <w:pPr>
        <w:tabs>
          <w:tab w:val="left" w:pos="2835"/>
          <w:tab w:val="left" w:pos="6379"/>
        </w:tabs>
        <w:spacing w:line="240" w:lineRule="auto"/>
      </w:pPr>
    </w:p>
    <w:p w:rsidR="00EB4088" w:rsidRDefault="00EB4088" w:rsidP="00EB4088">
      <w:pPr>
        <w:tabs>
          <w:tab w:val="left" w:pos="2835"/>
          <w:tab w:val="left" w:pos="6379"/>
        </w:tabs>
        <w:spacing w:line="240" w:lineRule="auto"/>
      </w:pPr>
    </w:p>
    <w:p w:rsidR="00EB4088" w:rsidRDefault="00EB4088" w:rsidP="00EB4088">
      <w:pPr>
        <w:tabs>
          <w:tab w:val="left" w:pos="2835"/>
          <w:tab w:val="left" w:pos="6379"/>
        </w:tabs>
        <w:spacing w:line="240" w:lineRule="auto"/>
      </w:pPr>
      <w:r>
        <w:t>Dr. Schwieren</w:t>
      </w:r>
    </w:p>
    <w:p w:rsidR="00EB4088" w:rsidRDefault="00EB4088" w:rsidP="00C546D5">
      <w:pPr>
        <w:rPr>
          <w:i/>
        </w:rPr>
      </w:pPr>
    </w:p>
    <w:p w:rsidR="00444857" w:rsidRDefault="00444857" w:rsidP="00982315"/>
    <w:sectPr w:rsidR="00444857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79F"/>
    <w:multiLevelType w:val="hybridMultilevel"/>
    <w:tmpl w:val="63FE9592"/>
    <w:lvl w:ilvl="0" w:tplc="C2CCAC08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022"/>
    <w:multiLevelType w:val="hybridMultilevel"/>
    <w:tmpl w:val="96C0D032"/>
    <w:lvl w:ilvl="0" w:tplc="B96E2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1728A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546D5"/>
    <w:rsid w:val="00014C26"/>
    <w:rsid w:val="00125D16"/>
    <w:rsid w:val="0015390F"/>
    <w:rsid w:val="001926E5"/>
    <w:rsid w:val="002255C6"/>
    <w:rsid w:val="00237E24"/>
    <w:rsid w:val="00262422"/>
    <w:rsid w:val="00332977"/>
    <w:rsid w:val="00354F79"/>
    <w:rsid w:val="00390C06"/>
    <w:rsid w:val="00444857"/>
    <w:rsid w:val="004509F9"/>
    <w:rsid w:val="0048758B"/>
    <w:rsid w:val="00723370"/>
    <w:rsid w:val="007603F1"/>
    <w:rsid w:val="00795DF1"/>
    <w:rsid w:val="007B1672"/>
    <w:rsid w:val="0089257F"/>
    <w:rsid w:val="008E26D6"/>
    <w:rsid w:val="00945B26"/>
    <w:rsid w:val="00982315"/>
    <w:rsid w:val="009E7B2E"/>
    <w:rsid w:val="009F4775"/>
    <w:rsid w:val="00A56579"/>
    <w:rsid w:val="00AF429D"/>
    <w:rsid w:val="00B62A8B"/>
    <w:rsid w:val="00B971AD"/>
    <w:rsid w:val="00BA6BB8"/>
    <w:rsid w:val="00C14767"/>
    <w:rsid w:val="00C45BAA"/>
    <w:rsid w:val="00C546D5"/>
    <w:rsid w:val="00CC14C3"/>
    <w:rsid w:val="00D70E3A"/>
    <w:rsid w:val="00DF23EC"/>
    <w:rsid w:val="00E2767D"/>
    <w:rsid w:val="00E95913"/>
    <w:rsid w:val="00EB4088"/>
    <w:rsid w:val="00F94AA5"/>
    <w:rsid w:val="00FF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46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0C0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2015-06-03T12:53:00Z</cp:lastPrinted>
  <dcterms:created xsi:type="dcterms:W3CDTF">2015-06-03T13:37:00Z</dcterms:created>
  <dcterms:modified xsi:type="dcterms:W3CDTF">2015-06-03T13:37:00Z</dcterms:modified>
</cp:coreProperties>
</file>