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  <w:r w:rsidRPr="008A676C">
        <w:rPr>
          <w:rFonts w:cs="Arial"/>
          <w:b/>
          <w:szCs w:val="24"/>
        </w:rPr>
        <w:t>Das Präsidium des Landgerichts</w:t>
      </w:r>
      <w:r w:rsidR="00A54041">
        <w:rPr>
          <w:rFonts w:cs="Arial"/>
          <w:b/>
          <w:szCs w:val="24"/>
        </w:rPr>
        <w:tab/>
      </w:r>
      <w:r w:rsidR="00A54041">
        <w:rPr>
          <w:rFonts w:cs="Arial"/>
          <w:b/>
          <w:szCs w:val="24"/>
        </w:rPr>
        <w:tab/>
      </w:r>
      <w:r w:rsidR="00A54041">
        <w:rPr>
          <w:rFonts w:cs="Arial"/>
          <w:b/>
          <w:szCs w:val="24"/>
        </w:rPr>
        <w:tab/>
        <w:t xml:space="preserve">        </w:t>
      </w:r>
      <w:r w:rsidR="00A54041" w:rsidRPr="008A676C">
        <w:rPr>
          <w:rFonts w:cs="Arial"/>
          <w:b/>
          <w:szCs w:val="24"/>
        </w:rPr>
        <w:t>Bielefeld,</w:t>
      </w:r>
      <w:r w:rsidR="0030690D">
        <w:rPr>
          <w:rFonts w:cs="Arial"/>
          <w:b/>
          <w:szCs w:val="24"/>
        </w:rPr>
        <w:t xml:space="preserve"> </w:t>
      </w:r>
      <w:r w:rsidR="00A54041" w:rsidRPr="008A676C">
        <w:rPr>
          <w:rFonts w:cs="Arial"/>
          <w:b/>
          <w:szCs w:val="24"/>
        </w:rPr>
        <w:t xml:space="preserve">den </w:t>
      </w:r>
      <w:r w:rsidR="005721A8">
        <w:rPr>
          <w:rFonts w:cs="Arial"/>
          <w:b/>
          <w:szCs w:val="24"/>
        </w:rPr>
        <w:t>11</w:t>
      </w:r>
      <w:r w:rsidR="00A54041">
        <w:rPr>
          <w:rFonts w:cs="Arial"/>
          <w:b/>
          <w:szCs w:val="24"/>
        </w:rPr>
        <w:t>.</w:t>
      </w:r>
      <w:r w:rsidR="00A54041" w:rsidRPr="008A676C">
        <w:rPr>
          <w:rFonts w:cs="Arial"/>
          <w:b/>
          <w:szCs w:val="24"/>
        </w:rPr>
        <w:t>0</w:t>
      </w:r>
      <w:r w:rsidR="0030690D">
        <w:rPr>
          <w:rFonts w:cs="Arial"/>
          <w:b/>
          <w:szCs w:val="24"/>
        </w:rPr>
        <w:t>8</w:t>
      </w:r>
      <w:r w:rsidR="00A54041" w:rsidRPr="008A676C">
        <w:rPr>
          <w:rFonts w:cs="Arial"/>
          <w:b/>
          <w:szCs w:val="24"/>
        </w:rPr>
        <w:t>.2015</w:t>
      </w:r>
    </w:p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  <w:r w:rsidRPr="008A676C">
        <w:rPr>
          <w:rFonts w:cs="Arial"/>
          <w:b/>
          <w:szCs w:val="24"/>
        </w:rPr>
        <w:t>320 E – 50.</w:t>
      </w:r>
      <w:r w:rsidR="00235B67">
        <w:rPr>
          <w:rFonts w:cs="Arial"/>
          <w:b/>
          <w:szCs w:val="24"/>
        </w:rPr>
        <w:t xml:space="preserve"> 630 </w:t>
      </w:r>
      <w:r w:rsidRPr="008A676C">
        <w:rPr>
          <w:rFonts w:cs="Arial"/>
          <w:b/>
          <w:szCs w:val="24"/>
        </w:rPr>
        <w:t>(11)</w:t>
      </w:r>
      <w:r w:rsidRPr="008A676C">
        <w:rPr>
          <w:rFonts w:cs="Arial"/>
          <w:b/>
          <w:szCs w:val="24"/>
        </w:rPr>
        <w:tab/>
      </w:r>
      <w:r w:rsidRPr="008A676C">
        <w:rPr>
          <w:rFonts w:cs="Arial"/>
          <w:b/>
          <w:szCs w:val="24"/>
        </w:rPr>
        <w:tab/>
        <w:t xml:space="preserve">                     </w:t>
      </w:r>
      <w:r w:rsidRPr="008A676C">
        <w:rPr>
          <w:rFonts w:cs="Arial"/>
          <w:b/>
          <w:szCs w:val="24"/>
        </w:rPr>
        <w:tab/>
        <w:t xml:space="preserve">                  </w:t>
      </w:r>
      <w:r w:rsidR="00AC75C0">
        <w:rPr>
          <w:rFonts w:cs="Arial"/>
          <w:b/>
          <w:szCs w:val="24"/>
        </w:rPr>
        <w:t xml:space="preserve"> </w:t>
      </w:r>
    </w:p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</w:p>
    <w:p w:rsidR="006F4668" w:rsidRPr="008A676C" w:rsidRDefault="006F4668" w:rsidP="008A676C">
      <w:pPr>
        <w:spacing w:line="319" w:lineRule="auto"/>
        <w:jc w:val="center"/>
        <w:rPr>
          <w:rFonts w:cs="Arial"/>
          <w:b/>
          <w:szCs w:val="24"/>
          <w:u w:val="single"/>
        </w:rPr>
      </w:pPr>
      <w:r w:rsidRPr="008A676C">
        <w:rPr>
          <w:rFonts w:cs="Arial"/>
          <w:b/>
          <w:szCs w:val="24"/>
          <w:u w:val="single"/>
        </w:rPr>
        <w:t>1</w:t>
      </w:r>
      <w:r w:rsidR="0030690D">
        <w:rPr>
          <w:rFonts w:cs="Arial"/>
          <w:b/>
          <w:szCs w:val="24"/>
          <w:u w:val="single"/>
        </w:rPr>
        <w:t>4</w:t>
      </w:r>
      <w:r w:rsidRPr="008A676C">
        <w:rPr>
          <w:rFonts w:cs="Arial"/>
          <w:b/>
          <w:szCs w:val="24"/>
          <w:u w:val="single"/>
        </w:rPr>
        <w:t>. Änderungsbeschluss zur Geschäftsverteilung</w:t>
      </w:r>
    </w:p>
    <w:p w:rsidR="006F4668" w:rsidRPr="008A676C" w:rsidRDefault="006F4668" w:rsidP="008A676C">
      <w:pPr>
        <w:spacing w:line="319" w:lineRule="auto"/>
        <w:jc w:val="center"/>
        <w:rPr>
          <w:rFonts w:cs="Arial"/>
          <w:b/>
          <w:szCs w:val="24"/>
          <w:u w:val="single"/>
        </w:rPr>
      </w:pPr>
      <w:r w:rsidRPr="008A676C">
        <w:rPr>
          <w:rFonts w:cs="Arial"/>
          <w:b/>
          <w:szCs w:val="24"/>
          <w:u w:val="single"/>
        </w:rPr>
        <w:t>für das Landgericht Bielefeld im Jahr 2015</w:t>
      </w:r>
    </w:p>
    <w:p w:rsidR="00FA3D0C" w:rsidRDefault="00FA3D0C" w:rsidP="008A676C">
      <w:pPr>
        <w:spacing w:line="319" w:lineRule="auto"/>
        <w:rPr>
          <w:rFonts w:cs="Arial"/>
          <w:szCs w:val="24"/>
        </w:rPr>
      </w:pPr>
    </w:p>
    <w:p w:rsidR="007C788C" w:rsidRDefault="007C788C" w:rsidP="00E07582">
      <w:pPr>
        <w:spacing w:line="319" w:lineRule="auto"/>
      </w:pPr>
      <w:r>
        <w:t xml:space="preserve">Heute sind Richterin </w:t>
      </w:r>
      <w:r w:rsidRPr="007C788C">
        <w:rPr>
          <w:b/>
        </w:rPr>
        <w:t>Becker</w:t>
      </w:r>
      <w:r>
        <w:t xml:space="preserve">, Richterin </w:t>
      </w:r>
      <w:r w:rsidRPr="007C788C">
        <w:rPr>
          <w:b/>
        </w:rPr>
        <w:t>Dr. Niesten-Dietrich</w:t>
      </w:r>
      <w:r>
        <w:t xml:space="preserve">, Richterin </w:t>
      </w:r>
      <w:r w:rsidRPr="007C788C">
        <w:rPr>
          <w:b/>
        </w:rPr>
        <w:t>Plötz</w:t>
      </w:r>
      <w:r>
        <w:t xml:space="preserve"> und Richterin </w:t>
      </w:r>
      <w:r w:rsidRPr="007C788C">
        <w:rPr>
          <w:b/>
        </w:rPr>
        <w:t>Ziemann</w:t>
      </w:r>
      <w:r>
        <w:t xml:space="preserve"> zu Richterinnen am Landgericht </w:t>
      </w:r>
      <w:r w:rsidR="005C7756">
        <w:t xml:space="preserve">ernannt </w:t>
      </w:r>
      <w:r w:rsidR="000C5754">
        <w:t xml:space="preserve">und </w:t>
      </w:r>
      <w:r w:rsidR="005721A8">
        <w:t>Richter am Amtsg</w:t>
      </w:r>
      <w:r w:rsidR="005721A8">
        <w:t>e</w:t>
      </w:r>
      <w:r w:rsidR="005721A8">
        <w:t xml:space="preserve">richt </w:t>
      </w:r>
      <w:r w:rsidR="005721A8" w:rsidRPr="007C788C">
        <w:rPr>
          <w:b/>
        </w:rPr>
        <w:t>Schmidt</w:t>
      </w:r>
      <w:r w:rsidR="005721A8">
        <w:t xml:space="preserve"> </w:t>
      </w:r>
      <w:r w:rsidR="005C7756">
        <w:t xml:space="preserve">vom Amtsgericht Bünde an das </w:t>
      </w:r>
      <w:r w:rsidR="005721A8">
        <w:t xml:space="preserve">Landgericht </w:t>
      </w:r>
      <w:r w:rsidR="005C7756">
        <w:t xml:space="preserve">Bielefeld versetzt </w:t>
      </w:r>
      <w:r>
        <w:t>w</w:t>
      </w:r>
      <w:r w:rsidR="00483C1E">
        <w:t xml:space="preserve">orden. Richterin am Landgericht </w:t>
      </w:r>
      <w:r w:rsidR="00483C1E">
        <w:rPr>
          <w:b/>
        </w:rPr>
        <w:t>Plötz</w:t>
      </w:r>
      <w:r w:rsidR="00483C1E">
        <w:t xml:space="preserve"> bleibt noch bis zum 14.08.2015 einschließlich an das Amtsgericht Minden rückabgeordnet und befindet sich</w:t>
      </w:r>
      <w:r w:rsidR="00BE03CC">
        <w:t xml:space="preserve"> anschließend</w:t>
      </w:r>
      <w:r w:rsidR="00483C1E">
        <w:t xml:space="preserve"> in der Zeit vom 17.08.2015 bis zum 30.08.2015 im Urlaub; die Richterinnen am Landgericht </w:t>
      </w:r>
      <w:r w:rsidR="00483C1E">
        <w:rPr>
          <w:b/>
        </w:rPr>
        <w:t>Becker</w:t>
      </w:r>
      <w:r w:rsidR="00483C1E">
        <w:t xml:space="preserve"> und </w:t>
      </w:r>
      <w:r w:rsidR="00483C1E">
        <w:rPr>
          <w:b/>
        </w:rPr>
        <w:t>Dr. Niesten-Dietrich</w:t>
      </w:r>
      <w:r w:rsidR="00483C1E">
        <w:t xml:space="preserve"> befinden sich derzeit im Mutterschutz. </w:t>
      </w:r>
      <w:r>
        <w:t>Am 25.08.2015 b</w:t>
      </w:r>
      <w:r>
        <w:t>e</w:t>
      </w:r>
      <w:r>
        <w:t xml:space="preserve">ginnt die Mutterschutzfrist für Richterin am Landgericht </w:t>
      </w:r>
      <w:r>
        <w:rPr>
          <w:b/>
        </w:rPr>
        <w:t>Dr. Eisfeld</w:t>
      </w:r>
      <w:r>
        <w:t xml:space="preserve">. </w:t>
      </w:r>
      <w:r w:rsidR="00E07582">
        <w:t>Mit Ablauf des 31.0</w:t>
      </w:r>
      <w:r w:rsidR="0030690D">
        <w:t>8.2015 enden</w:t>
      </w:r>
      <w:r w:rsidR="00E07582">
        <w:t xml:space="preserve"> der Dienstleistungsauftrag von Richterin </w:t>
      </w:r>
      <w:r w:rsidR="0030690D">
        <w:rPr>
          <w:b/>
        </w:rPr>
        <w:t>Dahlmann</w:t>
      </w:r>
      <w:r w:rsidR="0030690D">
        <w:t xml:space="preserve"> und die A</w:t>
      </w:r>
      <w:r w:rsidR="0030690D">
        <w:t>b</w:t>
      </w:r>
      <w:r w:rsidR="0030690D">
        <w:t xml:space="preserve">ordnung von Richterin </w:t>
      </w:r>
      <w:r w:rsidR="0030690D">
        <w:rPr>
          <w:b/>
        </w:rPr>
        <w:t>Richtarsky</w:t>
      </w:r>
      <w:r w:rsidR="0030690D">
        <w:t xml:space="preserve"> an das Landgericht Bielefeld.</w:t>
      </w:r>
      <w:r w:rsidR="0030690D" w:rsidRPr="00A52FA0">
        <w:t xml:space="preserve"> </w:t>
      </w:r>
      <w:r w:rsidR="0030690D">
        <w:t xml:space="preserve">Mit Wirkung vom 01.09.2015 ist Richterin </w:t>
      </w:r>
      <w:r w:rsidR="00204CBC">
        <w:rPr>
          <w:b/>
        </w:rPr>
        <w:t>Dr. Welling</w:t>
      </w:r>
      <w:r w:rsidR="0030690D">
        <w:t xml:space="preserve"> an das Landgericht Bielefeld abgeordnet. </w:t>
      </w:r>
      <w:r w:rsidR="00A54041">
        <w:rPr>
          <w:rFonts w:cs="Arial"/>
          <w:szCs w:val="24"/>
        </w:rPr>
        <w:t>Am</w:t>
      </w:r>
      <w:r w:rsidR="00E07582" w:rsidRPr="008A676C">
        <w:rPr>
          <w:rFonts w:cs="Arial"/>
          <w:szCs w:val="24"/>
        </w:rPr>
        <w:t xml:space="preserve"> </w:t>
      </w:r>
      <w:r w:rsidR="00CA3DDE">
        <w:rPr>
          <w:rFonts w:cs="Arial"/>
          <w:szCs w:val="24"/>
        </w:rPr>
        <w:t>selben Tag</w:t>
      </w:r>
      <w:r w:rsidR="00E07582" w:rsidRPr="008A676C">
        <w:rPr>
          <w:rFonts w:cs="Arial"/>
          <w:szCs w:val="24"/>
        </w:rPr>
        <w:t xml:space="preserve"> tritt Richter </w:t>
      </w:r>
      <w:r w:rsidR="0030690D">
        <w:rPr>
          <w:rFonts w:cs="Arial"/>
          <w:b/>
          <w:szCs w:val="24"/>
        </w:rPr>
        <w:t>Böger</w:t>
      </w:r>
      <w:r w:rsidR="00E07582" w:rsidRPr="008A676C">
        <w:rPr>
          <w:rFonts w:cs="Arial"/>
          <w:b/>
          <w:szCs w:val="24"/>
        </w:rPr>
        <w:t xml:space="preserve"> </w:t>
      </w:r>
      <w:r w:rsidR="00E07582" w:rsidRPr="008A676C">
        <w:rPr>
          <w:rFonts w:cs="Arial"/>
          <w:szCs w:val="24"/>
        </w:rPr>
        <w:t>seinen Dienst bei dem Landgericht Bielefeld an.</w:t>
      </w:r>
      <w:r>
        <w:rPr>
          <w:rFonts w:cs="Arial"/>
          <w:szCs w:val="24"/>
        </w:rPr>
        <w:t xml:space="preserve"> </w:t>
      </w:r>
      <w:r w:rsidR="00A06FB1">
        <w:t xml:space="preserve">Mit Ablauf des 31.08.2015 endet die Richter am Landgericht </w:t>
      </w:r>
      <w:r w:rsidR="00A06FB1">
        <w:rPr>
          <w:b/>
        </w:rPr>
        <w:t xml:space="preserve">Glashörster </w:t>
      </w:r>
      <w:r w:rsidR="00A06FB1">
        <w:t>bewilligte Tei</w:t>
      </w:r>
      <w:r w:rsidR="00A06FB1">
        <w:t>l</w:t>
      </w:r>
      <w:r w:rsidR="00A06FB1">
        <w:t xml:space="preserve">zeitbeschäftigung, der ab dem 01.09.2015 wieder mit voller Arbeitskraft tätig wird. </w:t>
      </w:r>
      <w:r>
        <w:t xml:space="preserve">Am 13.09.2015 beginnt die Mutterschutzfrist für Richterin am Landgericht </w:t>
      </w:r>
      <w:r>
        <w:rPr>
          <w:b/>
        </w:rPr>
        <w:t>Dr. Börger-Fischer</w:t>
      </w:r>
      <w:r>
        <w:t>, die bereits ab dem 31.08.2015 beurlaubt ist.</w:t>
      </w:r>
    </w:p>
    <w:p w:rsidR="003B6A97" w:rsidRDefault="003B6A97" w:rsidP="003B6A97">
      <w:pPr>
        <w:spacing w:line="319" w:lineRule="auto"/>
      </w:pPr>
    </w:p>
    <w:p w:rsidR="006F4668" w:rsidRDefault="009B2CBC" w:rsidP="003B6A97">
      <w:pPr>
        <w:spacing w:line="319" w:lineRule="auto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="006F4668" w:rsidRPr="003B6A97">
        <w:rPr>
          <w:rFonts w:cs="Arial"/>
          <w:szCs w:val="24"/>
        </w:rPr>
        <w:t xml:space="preserve">ie </w:t>
      </w:r>
      <w:r>
        <w:rPr>
          <w:rFonts w:cs="Arial"/>
          <w:szCs w:val="24"/>
        </w:rPr>
        <w:t xml:space="preserve">richterliche </w:t>
      </w:r>
      <w:r w:rsidR="006F4668" w:rsidRPr="003B6A97">
        <w:rPr>
          <w:rFonts w:cs="Arial"/>
          <w:szCs w:val="24"/>
        </w:rPr>
        <w:t xml:space="preserve">Geschäftsverteilung </w:t>
      </w:r>
      <w:r>
        <w:rPr>
          <w:rFonts w:cs="Arial"/>
          <w:szCs w:val="24"/>
        </w:rPr>
        <w:t xml:space="preserve">wird </w:t>
      </w:r>
      <w:r w:rsidR="0030690D">
        <w:rPr>
          <w:rFonts w:cs="Arial"/>
          <w:szCs w:val="24"/>
        </w:rPr>
        <w:t xml:space="preserve">daher </w:t>
      </w:r>
      <w:r w:rsidR="006F4668" w:rsidRPr="008A676C">
        <w:rPr>
          <w:rFonts w:cs="Arial"/>
          <w:szCs w:val="24"/>
        </w:rPr>
        <w:t>wie folgt geändert:</w:t>
      </w:r>
    </w:p>
    <w:p w:rsidR="00AE18A1" w:rsidRDefault="00AE18A1" w:rsidP="003B6A97">
      <w:pPr>
        <w:spacing w:line="319" w:lineRule="auto"/>
        <w:rPr>
          <w:rFonts w:cs="Arial"/>
          <w:szCs w:val="24"/>
        </w:rPr>
      </w:pPr>
    </w:p>
    <w:p w:rsidR="00C70C7F" w:rsidRDefault="00C70C7F" w:rsidP="003B6A97">
      <w:pPr>
        <w:spacing w:line="319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A.</w:t>
      </w:r>
    </w:p>
    <w:p w:rsidR="00E07582" w:rsidRDefault="00E07582" w:rsidP="00DC0086">
      <w:pPr>
        <w:spacing w:line="319" w:lineRule="auto"/>
        <w:rPr>
          <w:rFonts w:eastAsia="Calibri" w:cs="Arial"/>
          <w:szCs w:val="24"/>
        </w:rPr>
      </w:pPr>
      <w:r>
        <w:rPr>
          <w:rFonts w:cs="Arial"/>
          <w:szCs w:val="24"/>
        </w:rPr>
        <w:t>I. M</w:t>
      </w:r>
      <w:r w:rsidRPr="003B6A97">
        <w:rPr>
          <w:rFonts w:eastAsia="Calibri" w:cs="Arial"/>
          <w:szCs w:val="24"/>
        </w:rPr>
        <w:t xml:space="preserve">it Wirkung vom </w:t>
      </w:r>
      <w:r w:rsidR="005721A8">
        <w:rPr>
          <w:rFonts w:eastAsia="Calibri" w:cs="Arial"/>
          <w:szCs w:val="24"/>
        </w:rPr>
        <w:t>11</w:t>
      </w:r>
      <w:r w:rsidRPr="003B6A97">
        <w:rPr>
          <w:rFonts w:eastAsia="Calibri" w:cs="Arial"/>
          <w:szCs w:val="24"/>
        </w:rPr>
        <w:t>.0</w:t>
      </w:r>
      <w:r w:rsidR="0030690D">
        <w:rPr>
          <w:rFonts w:eastAsia="Calibri" w:cs="Arial"/>
          <w:szCs w:val="24"/>
        </w:rPr>
        <w:t>8</w:t>
      </w:r>
      <w:r w:rsidRPr="003B6A97">
        <w:rPr>
          <w:rFonts w:eastAsia="Calibri" w:cs="Arial"/>
          <w:szCs w:val="24"/>
        </w:rPr>
        <w:t>.2015</w:t>
      </w:r>
      <w:r>
        <w:rPr>
          <w:rFonts w:eastAsia="Calibri" w:cs="Arial"/>
          <w:szCs w:val="24"/>
        </w:rPr>
        <w:t>:</w:t>
      </w:r>
    </w:p>
    <w:p w:rsidR="00E07582" w:rsidRDefault="00E07582" w:rsidP="003B6A97">
      <w:pPr>
        <w:spacing w:line="319" w:lineRule="auto"/>
        <w:rPr>
          <w:rFonts w:cs="Arial"/>
          <w:szCs w:val="24"/>
        </w:rPr>
      </w:pPr>
    </w:p>
    <w:p w:rsidR="00483C1E" w:rsidRPr="00BA7B05" w:rsidRDefault="00483C1E" w:rsidP="00BA7B05">
      <w:pPr>
        <w:spacing w:line="319" w:lineRule="auto"/>
        <w:ind w:left="708"/>
      </w:pPr>
      <w:r>
        <w:rPr>
          <w:rFonts w:cs="Arial"/>
          <w:szCs w:val="24"/>
        </w:rPr>
        <w:t xml:space="preserve">Richterin am Landgericht </w:t>
      </w:r>
      <w:r>
        <w:rPr>
          <w:rFonts w:cs="Arial"/>
          <w:b/>
          <w:szCs w:val="24"/>
        </w:rPr>
        <w:t>Ziemann</w:t>
      </w:r>
      <w:r w:rsidR="00BE03CC">
        <w:rPr>
          <w:rFonts w:cs="Arial"/>
          <w:b/>
          <w:szCs w:val="24"/>
        </w:rPr>
        <w:t xml:space="preserve"> </w:t>
      </w:r>
      <w:r w:rsidR="00BE03CC">
        <w:t>wird der 6. Zivilkammer und der 8. Zivi</w:t>
      </w:r>
      <w:r w:rsidR="00BE03CC">
        <w:t>l</w:t>
      </w:r>
      <w:r w:rsidR="00BE03CC">
        <w:t>kammer mit jeweils der Hälfte ihrer Arbeitskraft zugewiesen.</w:t>
      </w:r>
    </w:p>
    <w:p w:rsidR="00BA7B05" w:rsidRDefault="00BA7B05" w:rsidP="008A676C">
      <w:pPr>
        <w:spacing w:line="319" w:lineRule="auto"/>
        <w:rPr>
          <w:rFonts w:cs="Arial"/>
          <w:szCs w:val="24"/>
        </w:rPr>
      </w:pPr>
    </w:p>
    <w:p w:rsidR="00483C1E" w:rsidRDefault="00E07582" w:rsidP="00DC0086">
      <w:pPr>
        <w:spacing w:line="319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II. Mit Wirkung vom </w:t>
      </w:r>
      <w:r w:rsidR="00483C1E">
        <w:rPr>
          <w:rFonts w:cs="Arial"/>
          <w:szCs w:val="24"/>
        </w:rPr>
        <w:t>15.08.</w:t>
      </w:r>
      <w:r w:rsidR="00884481">
        <w:rPr>
          <w:rFonts w:cs="Arial"/>
          <w:szCs w:val="24"/>
        </w:rPr>
        <w:t>/31.08.</w:t>
      </w:r>
      <w:r w:rsidR="00483C1E">
        <w:rPr>
          <w:rFonts w:cs="Arial"/>
          <w:szCs w:val="24"/>
        </w:rPr>
        <w:t>2015:</w:t>
      </w:r>
    </w:p>
    <w:p w:rsidR="00483C1E" w:rsidRDefault="00483C1E" w:rsidP="00DC0086">
      <w:pPr>
        <w:spacing w:line="319" w:lineRule="auto"/>
        <w:rPr>
          <w:rFonts w:cs="Arial"/>
          <w:szCs w:val="24"/>
        </w:rPr>
      </w:pPr>
    </w:p>
    <w:p w:rsidR="00884481" w:rsidRDefault="00483C1E" w:rsidP="00884481">
      <w:pPr>
        <w:spacing w:line="319" w:lineRule="auto"/>
        <w:ind w:left="708"/>
      </w:pPr>
      <w:r>
        <w:rPr>
          <w:rFonts w:cs="Arial"/>
          <w:szCs w:val="24"/>
        </w:rPr>
        <w:t xml:space="preserve">Richterin am Landgericht </w:t>
      </w:r>
      <w:r w:rsidRPr="00483C1E">
        <w:rPr>
          <w:rFonts w:cs="Arial"/>
          <w:b/>
          <w:szCs w:val="24"/>
        </w:rPr>
        <w:t>Plötz</w:t>
      </w:r>
      <w:r>
        <w:rPr>
          <w:rFonts w:cs="Arial"/>
          <w:szCs w:val="24"/>
        </w:rPr>
        <w:t xml:space="preserve"> </w:t>
      </w:r>
      <w:r w:rsidR="00884481">
        <w:rPr>
          <w:rFonts w:cs="Arial"/>
          <w:szCs w:val="24"/>
        </w:rPr>
        <w:t xml:space="preserve">wird der 2. Zivilkammer zugewiesen, und zwar </w:t>
      </w:r>
      <w:r w:rsidR="00456CD0">
        <w:rPr>
          <w:rFonts w:cs="Arial"/>
          <w:szCs w:val="24"/>
        </w:rPr>
        <w:t xml:space="preserve">– in der Zeit ihres Urlaubs – </w:t>
      </w:r>
      <w:r w:rsidR="00884481">
        <w:rPr>
          <w:rFonts w:cs="Arial"/>
          <w:szCs w:val="24"/>
        </w:rPr>
        <w:t>bis zum 30.08.2015 zunächst mit voller Arbeit</w:t>
      </w:r>
      <w:r w:rsidR="00884481">
        <w:rPr>
          <w:rFonts w:cs="Arial"/>
          <w:szCs w:val="24"/>
        </w:rPr>
        <w:t>s</w:t>
      </w:r>
      <w:r w:rsidR="00884481">
        <w:rPr>
          <w:rFonts w:cs="Arial"/>
          <w:szCs w:val="24"/>
        </w:rPr>
        <w:t>kraft. Mit Wirkung vom 31.08.2015 scheidet sie m</w:t>
      </w:r>
      <w:r w:rsidR="00884481" w:rsidRPr="00BB15D3">
        <w:t>it einem Arbeitskraftanteil von 0,2</w:t>
      </w:r>
      <w:r w:rsidR="00884481">
        <w:t xml:space="preserve"> wieder aus der 2. Zivilkammer aus und wird insoweit der 18. Stra</w:t>
      </w:r>
      <w:r w:rsidR="00884481">
        <w:t>f</w:t>
      </w:r>
      <w:r w:rsidR="00884481">
        <w:t>kammer (StVK) zugewiesen.</w:t>
      </w:r>
    </w:p>
    <w:p w:rsidR="00483C1E" w:rsidRDefault="00884481" w:rsidP="00BA7B05">
      <w:pPr>
        <w:spacing w:line="319" w:lineRule="auto"/>
        <w:ind w:left="708"/>
        <w:rPr>
          <w:rFonts w:cs="Arial"/>
          <w:szCs w:val="24"/>
        </w:rPr>
      </w:pPr>
      <w:r>
        <w:t xml:space="preserve"> </w:t>
      </w:r>
      <w:r w:rsidRPr="00BB15D3">
        <w:t xml:space="preserve"> </w:t>
      </w:r>
    </w:p>
    <w:p w:rsidR="00E07582" w:rsidRDefault="00483C1E" w:rsidP="00DC0086">
      <w:pPr>
        <w:spacing w:line="319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III. Mit Wirkung vom </w:t>
      </w:r>
      <w:r w:rsidR="00E07582">
        <w:rPr>
          <w:rFonts w:cs="Arial"/>
          <w:szCs w:val="24"/>
        </w:rPr>
        <w:t>01.0</w:t>
      </w:r>
      <w:r w:rsidR="0030690D">
        <w:rPr>
          <w:rFonts w:cs="Arial"/>
          <w:szCs w:val="24"/>
        </w:rPr>
        <w:t>9</w:t>
      </w:r>
      <w:r w:rsidR="00E07582">
        <w:rPr>
          <w:rFonts w:cs="Arial"/>
          <w:szCs w:val="24"/>
        </w:rPr>
        <w:t>.2015:</w:t>
      </w:r>
    </w:p>
    <w:p w:rsidR="00E07582" w:rsidRDefault="00DC0086" w:rsidP="008A676C">
      <w:pPr>
        <w:spacing w:line="319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B26C2B" w:rsidRDefault="0030690D" w:rsidP="00DC0086">
      <w:pPr>
        <w:spacing w:line="319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1. </w:t>
      </w:r>
    </w:p>
    <w:p w:rsidR="00E07582" w:rsidRDefault="00E07582" w:rsidP="00DC0086">
      <w:pPr>
        <w:spacing w:line="319" w:lineRule="auto"/>
        <w:ind w:firstLine="708"/>
        <w:rPr>
          <w:rFonts w:cs="Arial"/>
          <w:szCs w:val="24"/>
        </w:rPr>
      </w:pPr>
      <w:r w:rsidRPr="008A676C">
        <w:rPr>
          <w:rFonts w:cs="Arial"/>
          <w:szCs w:val="24"/>
        </w:rPr>
        <w:t xml:space="preserve">Richter </w:t>
      </w:r>
      <w:r w:rsidR="0030690D">
        <w:rPr>
          <w:rFonts w:cs="Arial"/>
          <w:b/>
          <w:szCs w:val="24"/>
        </w:rPr>
        <w:t>Böger</w:t>
      </w:r>
      <w:r w:rsidRPr="008A676C">
        <w:rPr>
          <w:rFonts w:cs="Arial"/>
          <w:b/>
          <w:szCs w:val="24"/>
        </w:rPr>
        <w:t xml:space="preserve"> </w:t>
      </w:r>
      <w:r w:rsidRPr="008A676C">
        <w:rPr>
          <w:rFonts w:cs="Arial"/>
          <w:szCs w:val="24"/>
        </w:rPr>
        <w:t xml:space="preserve">wird der </w:t>
      </w:r>
      <w:r w:rsidR="0030690D">
        <w:rPr>
          <w:rFonts w:cs="Arial"/>
          <w:szCs w:val="24"/>
        </w:rPr>
        <w:t>9</w:t>
      </w:r>
      <w:r w:rsidRPr="008A676C">
        <w:rPr>
          <w:rFonts w:cs="Arial"/>
          <w:szCs w:val="24"/>
        </w:rPr>
        <w:t>. Zivilkammer zugewiesen.</w:t>
      </w:r>
    </w:p>
    <w:p w:rsidR="0030690D" w:rsidRDefault="0030690D" w:rsidP="00DC0086">
      <w:pPr>
        <w:spacing w:line="319" w:lineRule="auto"/>
        <w:ind w:firstLine="708"/>
        <w:rPr>
          <w:rFonts w:cs="Arial"/>
          <w:szCs w:val="24"/>
        </w:rPr>
      </w:pPr>
    </w:p>
    <w:p w:rsidR="00B26C2B" w:rsidRDefault="0030690D" w:rsidP="00B26C2B">
      <w:pPr>
        <w:spacing w:line="319" w:lineRule="auto"/>
        <w:ind w:left="708"/>
        <w:rPr>
          <w:rFonts w:cs="Arial"/>
          <w:szCs w:val="24"/>
        </w:rPr>
      </w:pPr>
      <w:r>
        <w:rPr>
          <w:rFonts w:cs="Arial"/>
          <w:szCs w:val="24"/>
        </w:rPr>
        <w:t xml:space="preserve">2. </w:t>
      </w:r>
    </w:p>
    <w:p w:rsidR="0030690D" w:rsidRDefault="0030690D" w:rsidP="00B26C2B">
      <w:pPr>
        <w:spacing w:line="319" w:lineRule="auto"/>
        <w:ind w:left="708"/>
        <w:rPr>
          <w:rFonts w:cs="Arial"/>
          <w:szCs w:val="24"/>
        </w:rPr>
      </w:pPr>
      <w:r>
        <w:rPr>
          <w:rFonts w:cs="Arial"/>
          <w:szCs w:val="24"/>
        </w:rPr>
        <w:t xml:space="preserve">Richterin </w:t>
      </w:r>
      <w:r w:rsidR="00204CBC">
        <w:rPr>
          <w:rFonts w:cs="Arial"/>
          <w:b/>
          <w:szCs w:val="24"/>
        </w:rPr>
        <w:t>Dr. Welling</w:t>
      </w:r>
      <w:r w:rsidR="006A134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wird </w:t>
      </w:r>
      <w:r w:rsidR="00B26C2B">
        <w:t>mit 0,8 ihrer Arbeitskraft der 4. Strafkammer und mit 0,2 ihrer Arbeitskraft der 16. Strafkammer (StVK) zugewiesen.</w:t>
      </w:r>
    </w:p>
    <w:p w:rsidR="0030690D" w:rsidRDefault="0030690D" w:rsidP="00DC0086">
      <w:pPr>
        <w:spacing w:line="319" w:lineRule="auto"/>
        <w:ind w:firstLine="708"/>
        <w:rPr>
          <w:rFonts w:cs="Arial"/>
          <w:szCs w:val="24"/>
        </w:rPr>
      </w:pPr>
    </w:p>
    <w:p w:rsidR="00B26C2B" w:rsidRDefault="00B26C2B" w:rsidP="00B26C2B">
      <w:pPr>
        <w:spacing w:line="319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3. </w:t>
      </w:r>
    </w:p>
    <w:p w:rsidR="00B26C2B" w:rsidRDefault="00B26C2B" w:rsidP="00B26C2B">
      <w:pPr>
        <w:spacing w:line="319" w:lineRule="auto"/>
        <w:ind w:left="708"/>
        <w:rPr>
          <w:rFonts w:cs="Arial"/>
          <w:b/>
          <w:i/>
          <w:szCs w:val="24"/>
        </w:rPr>
      </w:pPr>
      <w:r>
        <w:rPr>
          <w:rFonts w:cs="Arial"/>
          <w:szCs w:val="24"/>
        </w:rPr>
        <w:t xml:space="preserve">Richter am Landgericht </w:t>
      </w:r>
      <w:r>
        <w:rPr>
          <w:rFonts w:cs="Arial"/>
          <w:b/>
          <w:szCs w:val="24"/>
        </w:rPr>
        <w:t>Glashörster</w:t>
      </w:r>
      <w:r>
        <w:rPr>
          <w:rFonts w:cs="Arial"/>
          <w:szCs w:val="24"/>
        </w:rPr>
        <w:t xml:space="preserve"> s</w:t>
      </w:r>
      <w:r w:rsidRPr="008A676C">
        <w:rPr>
          <w:rFonts w:cs="Arial"/>
          <w:szCs w:val="24"/>
        </w:rPr>
        <w:t xml:space="preserve">cheidet </w:t>
      </w:r>
      <w:r w:rsidR="0019446A">
        <w:rPr>
          <w:rFonts w:cs="Arial"/>
          <w:szCs w:val="24"/>
        </w:rPr>
        <w:t xml:space="preserve">unter Aufgabe </w:t>
      </w:r>
      <w:r>
        <w:rPr>
          <w:rFonts w:cs="Arial"/>
          <w:szCs w:val="24"/>
        </w:rPr>
        <w:t>seines Mediat</w:t>
      </w:r>
      <w:r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onsanteils von 0,05 seiner Arbeitskraft </w:t>
      </w:r>
      <w:r w:rsidR="00504DBC">
        <w:rPr>
          <w:rFonts w:cs="Arial"/>
          <w:szCs w:val="24"/>
        </w:rPr>
        <w:t xml:space="preserve">insoweit </w:t>
      </w:r>
      <w:r>
        <w:rPr>
          <w:rFonts w:cs="Arial"/>
          <w:szCs w:val="24"/>
        </w:rPr>
        <w:t>aus der 1. Strafkammer aus und wird neben seiner verbleibenden</w:t>
      </w:r>
      <w:r w:rsidR="00483C1E">
        <w:rPr>
          <w:rFonts w:cs="Arial"/>
          <w:szCs w:val="24"/>
        </w:rPr>
        <w:t xml:space="preserve"> dortigen</w:t>
      </w:r>
      <w:r>
        <w:rPr>
          <w:rFonts w:cs="Arial"/>
          <w:szCs w:val="24"/>
        </w:rPr>
        <w:t xml:space="preserve"> Tätigkeit (0,7) im Umfang von 0,3 seiner Arbeitskraft </w:t>
      </w:r>
      <w:r w:rsidRPr="008A676C">
        <w:rPr>
          <w:rFonts w:cs="Arial"/>
          <w:szCs w:val="24"/>
        </w:rPr>
        <w:t>der 1</w:t>
      </w:r>
      <w:r>
        <w:rPr>
          <w:rFonts w:cs="Arial"/>
          <w:szCs w:val="24"/>
        </w:rPr>
        <w:t>9</w:t>
      </w:r>
      <w:r w:rsidRPr="008A676C">
        <w:rPr>
          <w:rFonts w:cs="Arial"/>
          <w:szCs w:val="24"/>
        </w:rPr>
        <w:t>. Strafkammer (StVK) zugewiesen</w:t>
      </w:r>
      <w:r>
        <w:rPr>
          <w:rFonts w:cs="Arial"/>
          <w:szCs w:val="24"/>
        </w:rPr>
        <w:t xml:space="preserve">, </w:t>
      </w:r>
      <w:r w:rsidRPr="008A676C">
        <w:rPr>
          <w:rFonts w:cs="Arial"/>
          <w:szCs w:val="24"/>
        </w:rPr>
        <w:t>deren stellve</w:t>
      </w:r>
      <w:r w:rsidRPr="008A676C">
        <w:rPr>
          <w:rFonts w:cs="Arial"/>
          <w:szCs w:val="24"/>
        </w:rPr>
        <w:t>r</w:t>
      </w:r>
      <w:r w:rsidRPr="008A676C">
        <w:rPr>
          <w:rFonts w:cs="Arial"/>
          <w:szCs w:val="24"/>
        </w:rPr>
        <w:t xml:space="preserve">tretenden Vorsitz </w:t>
      </w:r>
      <w:r>
        <w:rPr>
          <w:rFonts w:cs="Arial"/>
          <w:szCs w:val="24"/>
        </w:rPr>
        <w:t>er</w:t>
      </w:r>
      <w:r w:rsidRPr="008A676C">
        <w:rPr>
          <w:rFonts w:cs="Arial"/>
          <w:szCs w:val="24"/>
        </w:rPr>
        <w:t xml:space="preserve"> </w:t>
      </w:r>
      <w:r w:rsidR="00483C1E">
        <w:rPr>
          <w:rFonts w:cs="Arial"/>
          <w:szCs w:val="24"/>
        </w:rPr>
        <w:t xml:space="preserve">zugleich </w:t>
      </w:r>
      <w:r w:rsidRPr="008A676C">
        <w:rPr>
          <w:rFonts w:cs="Arial"/>
          <w:szCs w:val="24"/>
        </w:rPr>
        <w:t>über</w:t>
      </w:r>
      <w:r>
        <w:rPr>
          <w:rFonts w:cs="Arial"/>
          <w:szCs w:val="24"/>
        </w:rPr>
        <w:t>nimmt.</w:t>
      </w:r>
    </w:p>
    <w:p w:rsidR="00E07582" w:rsidRDefault="00E07582" w:rsidP="008A676C">
      <w:pPr>
        <w:spacing w:line="319" w:lineRule="auto"/>
        <w:rPr>
          <w:rFonts w:cs="Arial"/>
          <w:szCs w:val="24"/>
        </w:rPr>
      </w:pPr>
    </w:p>
    <w:p w:rsidR="00C70C7F" w:rsidRDefault="00C70C7F" w:rsidP="008A676C">
      <w:pPr>
        <w:spacing w:line="319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B.</w:t>
      </w:r>
    </w:p>
    <w:p w:rsidR="00C70C7F" w:rsidRDefault="00C70C7F" w:rsidP="00C70C7F">
      <w:pPr>
        <w:spacing w:after="120"/>
      </w:pPr>
      <w:r>
        <w:t xml:space="preserve">Die </w:t>
      </w:r>
      <w:r w:rsidRPr="0019446A">
        <w:rPr>
          <w:b/>
        </w:rPr>
        <w:t>2. Zivilkammer</w:t>
      </w:r>
      <w:r>
        <w:t xml:space="preserve"> ist infolge unerwartet hoher Eingänge über</w:t>
      </w:r>
      <w:r w:rsidR="0019446A">
        <w:t>mäßig be</w:t>
      </w:r>
      <w:r>
        <w:t xml:space="preserve">lastet. </w:t>
      </w:r>
    </w:p>
    <w:p w:rsidR="00D120CB" w:rsidRDefault="00D120CB" w:rsidP="00C70C7F">
      <w:pPr>
        <w:spacing w:after="120"/>
      </w:pPr>
    </w:p>
    <w:p w:rsidR="00C70C7F" w:rsidRDefault="00C70C7F" w:rsidP="00C70C7F">
      <w:pPr>
        <w:spacing w:after="120"/>
      </w:pPr>
      <w:r>
        <w:t>Zu ihrer Entlastung übernehmen</w:t>
      </w:r>
    </w:p>
    <w:p w:rsidR="00C70C7F" w:rsidRDefault="00C70C7F" w:rsidP="00C70C7F">
      <w:pPr>
        <w:pStyle w:val="Listenabsatz"/>
        <w:numPr>
          <w:ilvl w:val="0"/>
          <w:numId w:val="3"/>
        </w:numPr>
        <w:spacing w:after="120" w:line="360" w:lineRule="auto"/>
      </w:pPr>
      <w:r>
        <w:t xml:space="preserve">die </w:t>
      </w:r>
      <w:r>
        <w:rPr>
          <w:b/>
        </w:rPr>
        <w:t>6.</w:t>
      </w:r>
      <w:r w:rsidRPr="000F3DAE">
        <w:rPr>
          <w:b/>
        </w:rPr>
        <w:t xml:space="preserve"> Zivilkammer</w:t>
      </w:r>
      <w:r>
        <w:t xml:space="preserve"> aus dem Zuständigkeitsbereich der 2. Zivilkammer die er</w:t>
      </w:r>
      <w:r>
        <w:t>s</w:t>
      </w:r>
      <w:r>
        <w:t>ten 15 der ab dem 01.09.2015 eingehenden allgemeinen Zivilsachen,</w:t>
      </w:r>
    </w:p>
    <w:p w:rsidR="00C70C7F" w:rsidRDefault="00C70C7F" w:rsidP="00C70C7F">
      <w:pPr>
        <w:pStyle w:val="Listenabsatz"/>
        <w:numPr>
          <w:ilvl w:val="0"/>
          <w:numId w:val="3"/>
        </w:numPr>
        <w:spacing w:after="120" w:line="360" w:lineRule="auto"/>
      </w:pPr>
      <w:r>
        <w:t xml:space="preserve">die </w:t>
      </w:r>
      <w:r>
        <w:rPr>
          <w:b/>
        </w:rPr>
        <w:t>9</w:t>
      </w:r>
      <w:r w:rsidRPr="000F3DAE">
        <w:rPr>
          <w:b/>
        </w:rPr>
        <w:t>. Zivilkammer</w:t>
      </w:r>
      <w:r>
        <w:t xml:space="preserve"> aus dem Zuständigkeitsbereich der 2. Zivilkammer das 16. bis 30. Verfahren der ab dem 01.09.2015 eingehenden allgemeinen Zivils</w:t>
      </w:r>
      <w:r>
        <w:t>a</w:t>
      </w:r>
      <w:r>
        <w:t>chen.</w:t>
      </w:r>
    </w:p>
    <w:p w:rsidR="00C70C7F" w:rsidRPr="00C70C7F" w:rsidRDefault="00C70C7F" w:rsidP="008A676C">
      <w:pPr>
        <w:spacing w:line="319" w:lineRule="auto"/>
        <w:rPr>
          <w:rFonts w:cs="Arial"/>
          <w:b/>
          <w:szCs w:val="24"/>
        </w:rPr>
      </w:pPr>
    </w:p>
    <w:p w:rsidR="0007035C" w:rsidRDefault="0007035C" w:rsidP="008A676C">
      <w:pPr>
        <w:spacing w:line="319" w:lineRule="auto"/>
        <w:rPr>
          <w:rFonts w:cs="Arial"/>
          <w:szCs w:val="24"/>
        </w:rPr>
      </w:pPr>
    </w:p>
    <w:p w:rsidR="0054225D" w:rsidRPr="008A676C" w:rsidRDefault="0054225D" w:rsidP="008A676C">
      <w:pPr>
        <w:spacing w:line="319" w:lineRule="auto"/>
        <w:rPr>
          <w:rFonts w:cs="Arial"/>
          <w:szCs w:val="24"/>
        </w:rPr>
      </w:pPr>
    </w:p>
    <w:p w:rsidR="0007035C" w:rsidRPr="008A676C" w:rsidRDefault="006A1344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  <w:r>
        <w:rPr>
          <w:rFonts w:cs="Arial"/>
          <w:szCs w:val="24"/>
        </w:rPr>
        <w:t>Dr. Schwieren</w:t>
      </w:r>
      <w:r w:rsidR="0007035C" w:rsidRPr="008A676C">
        <w:rPr>
          <w:rFonts w:cs="Arial"/>
          <w:szCs w:val="24"/>
        </w:rPr>
        <w:tab/>
        <w:t xml:space="preserve">   Drees</w:t>
      </w:r>
      <w:r w:rsidR="0007035C" w:rsidRPr="008A676C">
        <w:rPr>
          <w:rFonts w:cs="Arial"/>
          <w:szCs w:val="24"/>
        </w:rPr>
        <w:tab/>
        <w:t>Dr. Misera</w:t>
      </w: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  <w:r w:rsidRPr="008A676C">
        <w:rPr>
          <w:rFonts w:cs="Arial"/>
          <w:szCs w:val="24"/>
        </w:rPr>
        <w:t>Müller</w:t>
      </w:r>
      <w:r w:rsidRPr="008A676C">
        <w:rPr>
          <w:rFonts w:cs="Arial"/>
          <w:szCs w:val="24"/>
        </w:rPr>
        <w:tab/>
        <w:t xml:space="preserve">   Nabel</w:t>
      </w:r>
      <w:r w:rsidRPr="008A676C">
        <w:rPr>
          <w:rFonts w:cs="Arial"/>
          <w:szCs w:val="24"/>
        </w:rPr>
        <w:tab/>
        <w:t>Schröder</w:t>
      </w:r>
      <w:r w:rsidRPr="008A676C">
        <w:rPr>
          <w:rFonts w:cs="Arial"/>
          <w:szCs w:val="24"/>
        </w:rPr>
        <w:tab/>
      </w: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AE18A1" w:rsidRDefault="0007035C" w:rsidP="00BA7B05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  <w:r w:rsidRPr="008A676C">
        <w:rPr>
          <w:rFonts w:cs="Arial"/>
          <w:szCs w:val="24"/>
        </w:rPr>
        <w:t>Wiemann</w:t>
      </w:r>
      <w:r w:rsidRPr="008A676C">
        <w:rPr>
          <w:rFonts w:cs="Arial"/>
          <w:szCs w:val="24"/>
        </w:rPr>
        <w:tab/>
        <w:t xml:space="preserve">   Dr. Windmann</w:t>
      </w:r>
      <w:r w:rsidRPr="008A676C">
        <w:rPr>
          <w:rFonts w:cs="Arial"/>
          <w:szCs w:val="24"/>
        </w:rPr>
        <w:tab/>
        <w:t>Dr. Zimmermann</w:t>
      </w:r>
    </w:p>
    <w:sectPr w:rsidR="00AE18A1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4B2D"/>
    <w:multiLevelType w:val="hybridMultilevel"/>
    <w:tmpl w:val="3EB87E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A5522"/>
    <w:multiLevelType w:val="hybridMultilevel"/>
    <w:tmpl w:val="8ADE03D4"/>
    <w:lvl w:ilvl="0" w:tplc="E9B21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D4ADD"/>
    <w:multiLevelType w:val="hybridMultilevel"/>
    <w:tmpl w:val="624C94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A3D0C"/>
    <w:rsid w:val="0007035C"/>
    <w:rsid w:val="000C5754"/>
    <w:rsid w:val="000F224D"/>
    <w:rsid w:val="0015709D"/>
    <w:rsid w:val="0019446A"/>
    <w:rsid w:val="00204CBC"/>
    <w:rsid w:val="002255C6"/>
    <w:rsid w:val="00235B67"/>
    <w:rsid w:val="00237E24"/>
    <w:rsid w:val="0025420A"/>
    <w:rsid w:val="00292686"/>
    <w:rsid w:val="002A2F92"/>
    <w:rsid w:val="002A590F"/>
    <w:rsid w:val="0030690D"/>
    <w:rsid w:val="0034452B"/>
    <w:rsid w:val="00393E62"/>
    <w:rsid w:val="003B6A97"/>
    <w:rsid w:val="004035E6"/>
    <w:rsid w:val="00427A16"/>
    <w:rsid w:val="00444857"/>
    <w:rsid w:val="00456CD0"/>
    <w:rsid w:val="00463D40"/>
    <w:rsid w:val="00477247"/>
    <w:rsid w:val="00483C1E"/>
    <w:rsid w:val="004860F8"/>
    <w:rsid w:val="004D2382"/>
    <w:rsid w:val="00504DBC"/>
    <w:rsid w:val="0054225D"/>
    <w:rsid w:val="005721A8"/>
    <w:rsid w:val="00594AB3"/>
    <w:rsid w:val="005C7756"/>
    <w:rsid w:val="006A1344"/>
    <w:rsid w:val="006F4668"/>
    <w:rsid w:val="00747C95"/>
    <w:rsid w:val="007603F1"/>
    <w:rsid w:val="007C788C"/>
    <w:rsid w:val="007F521E"/>
    <w:rsid w:val="00812BBA"/>
    <w:rsid w:val="00884481"/>
    <w:rsid w:val="008A676C"/>
    <w:rsid w:val="00982315"/>
    <w:rsid w:val="009A7D4C"/>
    <w:rsid w:val="009B2CBC"/>
    <w:rsid w:val="009E7B2E"/>
    <w:rsid w:val="00A06FB1"/>
    <w:rsid w:val="00A119EB"/>
    <w:rsid w:val="00A54041"/>
    <w:rsid w:val="00AC75C0"/>
    <w:rsid w:val="00AE18A1"/>
    <w:rsid w:val="00B26C2B"/>
    <w:rsid w:val="00BA7B05"/>
    <w:rsid w:val="00BE03CC"/>
    <w:rsid w:val="00C3214B"/>
    <w:rsid w:val="00C70C7F"/>
    <w:rsid w:val="00C85907"/>
    <w:rsid w:val="00CA36C9"/>
    <w:rsid w:val="00CA3DDE"/>
    <w:rsid w:val="00CB446A"/>
    <w:rsid w:val="00D120CB"/>
    <w:rsid w:val="00D87BC4"/>
    <w:rsid w:val="00DC0086"/>
    <w:rsid w:val="00E07582"/>
    <w:rsid w:val="00E6403A"/>
    <w:rsid w:val="00ED0383"/>
    <w:rsid w:val="00F60314"/>
    <w:rsid w:val="00F97F14"/>
    <w:rsid w:val="00FA3D0C"/>
    <w:rsid w:val="00FC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3D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08769-3253-47E5-8F8A-6319A30C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dcterms:created xsi:type="dcterms:W3CDTF">2015-08-12T14:06:00Z</dcterms:created>
  <dcterms:modified xsi:type="dcterms:W3CDTF">2015-08-12T14:06:00Z</dcterms:modified>
</cp:coreProperties>
</file>