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  <w:r w:rsidRPr="008A676C">
        <w:rPr>
          <w:rFonts w:cs="Arial"/>
          <w:b/>
          <w:szCs w:val="24"/>
        </w:rPr>
        <w:t>Das Präsidium des Landgerichts</w:t>
      </w:r>
      <w:r w:rsidR="00001F0A">
        <w:rPr>
          <w:rFonts w:cs="Arial"/>
          <w:b/>
          <w:szCs w:val="24"/>
        </w:rPr>
        <w:tab/>
        <w:t xml:space="preserve">  </w:t>
      </w:r>
      <w:r w:rsidR="00A54041">
        <w:rPr>
          <w:rFonts w:cs="Arial"/>
          <w:b/>
          <w:szCs w:val="24"/>
        </w:rPr>
        <w:t xml:space="preserve">        </w:t>
      </w:r>
      <w:r w:rsidR="00001F0A">
        <w:rPr>
          <w:rFonts w:cs="Arial"/>
          <w:b/>
          <w:szCs w:val="24"/>
        </w:rPr>
        <w:t xml:space="preserve">          </w:t>
      </w:r>
      <w:r w:rsidR="00830DB3">
        <w:rPr>
          <w:rFonts w:cs="Arial"/>
          <w:b/>
          <w:szCs w:val="24"/>
        </w:rPr>
        <w:t xml:space="preserve">  </w:t>
      </w:r>
      <w:r w:rsidR="00001F0A">
        <w:rPr>
          <w:rFonts w:cs="Arial"/>
          <w:b/>
          <w:szCs w:val="24"/>
        </w:rPr>
        <w:t xml:space="preserve">       </w:t>
      </w:r>
      <w:r w:rsidR="00A54041" w:rsidRPr="008A676C">
        <w:rPr>
          <w:rFonts w:cs="Arial"/>
          <w:b/>
          <w:szCs w:val="24"/>
        </w:rPr>
        <w:t>Bielefeld,</w:t>
      </w:r>
      <w:r w:rsidR="0030690D">
        <w:rPr>
          <w:rFonts w:cs="Arial"/>
          <w:b/>
          <w:szCs w:val="24"/>
        </w:rPr>
        <w:t xml:space="preserve"> </w:t>
      </w:r>
      <w:r w:rsidR="00001F0A" w:rsidRPr="00FD0C87">
        <w:rPr>
          <w:rFonts w:cs="Arial"/>
          <w:b/>
          <w:szCs w:val="24"/>
        </w:rPr>
        <w:t>den 22</w:t>
      </w:r>
      <w:r w:rsidR="000D60D9" w:rsidRPr="00FD0C87">
        <w:rPr>
          <w:rFonts w:cs="Arial"/>
          <w:b/>
          <w:szCs w:val="24"/>
        </w:rPr>
        <w:t>.09</w:t>
      </w:r>
      <w:r w:rsidR="00A54041" w:rsidRPr="00FD0C87">
        <w:rPr>
          <w:rFonts w:cs="Arial"/>
          <w:b/>
          <w:szCs w:val="24"/>
        </w:rPr>
        <w:t>.2015</w:t>
      </w:r>
    </w:p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  <w:r w:rsidRPr="008A676C">
        <w:rPr>
          <w:rFonts w:cs="Arial"/>
          <w:b/>
          <w:szCs w:val="24"/>
        </w:rPr>
        <w:t>320 E – 50.</w:t>
      </w:r>
      <w:r w:rsidR="00235B67">
        <w:rPr>
          <w:rFonts w:cs="Arial"/>
          <w:b/>
          <w:szCs w:val="24"/>
        </w:rPr>
        <w:t xml:space="preserve"> </w:t>
      </w:r>
      <w:r w:rsidR="000D60D9">
        <w:rPr>
          <w:rFonts w:cs="Arial"/>
          <w:b/>
          <w:szCs w:val="24"/>
        </w:rPr>
        <w:t>634</w:t>
      </w:r>
      <w:r w:rsidR="00235B67">
        <w:rPr>
          <w:rFonts w:cs="Arial"/>
          <w:b/>
          <w:szCs w:val="24"/>
        </w:rPr>
        <w:t xml:space="preserve"> </w:t>
      </w:r>
      <w:r w:rsidRPr="008A676C">
        <w:rPr>
          <w:rFonts w:cs="Arial"/>
          <w:b/>
          <w:szCs w:val="24"/>
        </w:rPr>
        <w:t>(11)</w:t>
      </w:r>
      <w:r w:rsidRPr="008A676C">
        <w:rPr>
          <w:rFonts w:cs="Arial"/>
          <w:b/>
          <w:szCs w:val="24"/>
        </w:rPr>
        <w:tab/>
      </w:r>
      <w:r w:rsidRPr="008A676C">
        <w:rPr>
          <w:rFonts w:cs="Arial"/>
          <w:b/>
          <w:szCs w:val="24"/>
        </w:rPr>
        <w:tab/>
        <w:t xml:space="preserve">                     </w:t>
      </w:r>
      <w:r w:rsidRPr="008A676C">
        <w:rPr>
          <w:rFonts w:cs="Arial"/>
          <w:b/>
          <w:szCs w:val="24"/>
        </w:rPr>
        <w:tab/>
        <w:t xml:space="preserve">                  </w:t>
      </w:r>
      <w:r w:rsidR="00AC75C0">
        <w:rPr>
          <w:rFonts w:cs="Arial"/>
          <w:b/>
          <w:szCs w:val="24"/>
        </w:rPr>
        <w:t xml:space="preserve"> </w:t>
      </w:r>
    </w:p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</w:p>
    <w:p w:rsidR="006F4668" w:rsidRPr="008A676C" w:rsidRDefault="006F4668" w:rsidP="008A676C">
      <w:pPr>
        <w:spacing w:line="319" w:lineRule="auto"/>
        <w:jc w:val="center"/>
        <w:rPr>
          <w:rFonts w:cs="Arial"/>
          <w:b/>
          <w:szCs w:val="24"/>
          <w:u w:val="single"/>
        </w:rPr>
      </w:pPr>
      <w:r w:rsidRPr="008A676C">
        <w:rPr>
          <w:rFonts w:cs="Arial"/>
          <w:b/>
          <w:szCs w:val="24"/>
          <w:u w:val="single"/>
        </w:rPr>
        <w:t>1</w:t>
      </w:r>
      <w:r w:rsidR="00EF2626">
        <w:rPr>
          <w:rFonts w:cs="Arial"/>
          <w:b/>
          <w:szCs w:val="24"/>
          <w:u w:val="single"/>
        </w:rPr>
        <w:t>6</w:t>
      </w:r>
      <w:r w:rsidRPr="008A676C">
        <w:rPr>
          <w:rFonts w:cs="Arial"/>
          <w:b/>
          <w:szCs w:val="24"/>
          <w:u w:val="single"/>
        </w:rPr>
        <w:t>. Änderungsbeschluss zur Geschäftsverteilung</w:t>
      </w:r>
    </w:p>
    <w:p w:rsidR="006F4668" w:rsidRPr="008A676C" w:rsidRDefault="006F4668" w:rsidP="008A676C">
      <w:pPr>
        <w:spacing w:line="319" w:lineRule="auto"/>
        <w:jc w:val="center"/>
        <w:rPr>
          <w:rFonts w:cs="Arial"/>
          <w:b/>
          <w:szCs w:val="24"/>
          <w:u w:val="single"/>
        </w:rPr>
      </w:pPr>
      <w:r w:rsidRPr="008A676C">
        <w:rPr>
          <w:rFonts w:cs="Arial"/>
          <w:b/>
          <w:szCs w:val="24"/>
          <w:u w:val="single"/>
        </w:rPr>
        <w:t>für das Landgericht Bielefeld im Jahr 2015</w:t>
      </w:r>
    </w:p>
    <w:p w:rsidR="00FA3D0C" w:rsidRDefault="00FA3D0C" w:rsidP="009469C6">
      <w:pPr>
        <w:rPr>
          <w:rFonts w:cs="Arial"/>
          <w:szCs w:val="24"/>
        </w:rPr>
      </w:pPr>
    </w:p>
    <w:p w:rsidR="00001F0A" w:rsidRDefault="00EF2626" w:rsidP="009469C6">
      <w:r>
        <w:t xml:space="preserve">Mit Ablauf des Monats September 2015 treten Vorsitzender Richter am Landgericht </w:t>
      </w:r>
      <w:r>
        <w:rPr>
          <w:b/>
        </w:rPr>
        <w:t>Hülsmann</w:t>
      </w:r>
      <w:r>
        <w:t xml:space="preserve"> und Vorsitzender Richter am Landgericht </w:t>
      </w:r>
      <w:r>
        <w:rPr>
          <w:b/>
        </w:rPr>
        <w:t>Reinke</w:t>
      </w:r>
      <w:r w:rsidR="000D0CA4">
        <w:t xml:space="preserve"> in den Ruhestand</w:t>
      </w:r>
      <w:r>
        <w:t>.</w:t>
      </w:r>
      <w:r w:rsidR="00001F0A">
        <w:t xml:space="preserve"> Die Ernennung von Richter am Landgericht </w:t>
      </w:r>
      <w:r w:rsidR="00001F0A" w:rsidRPr="00001F0A">
        <w:rPr>
          <w:b/>
        </w:rPr>
        <w:t xml:space="preserve"> Dr. Windmann</w:t>
      </w:r>
      <w:r w:rsidR="00001F0A">
        <w:t xml:space="preserve"> und Richter am Landgericht</w:t>
      </w:r>
      <w:r w:rsidR="00001F0A" w:rsidRPr="00001F0A">
        <w:rPr>
          <w:b/>
        </w:rPr>
        <w:t xml:space="preserve"> Müller</w:t>
      </w:r>
      <w:r w:rsidR="00001F0A">
        <w:t xml:space="preserve"> zu Vorsitzenden Richtern am Landgericht </w:t>
      </w:r>
      <w:r w:rsidR="00FD0C87">
        <w:t>steht unmittelbar bevor.</w:t>
      </w:r>
    </w:p>
    <w:p w:rsidR="00FD0C87" w:rsidRDefault="00FD0C87" w:rsidP="009469C6">
      <w:pPr>
        <w:rPr>
          <w:rFonts w:cs="Arial"/>
          <w:szCs w:val="24"/>
        </w:rPr>
      </w:pPr>
    </w:p>
    <w:p w:rsidR="00EF2626" w:rsidRDefault="00516F74" w:rsidP="009469C6">
      <w:pPr>
        <w:rPr>
          <w:rFonts w:cs="Arial"/>
          <w:szCs w:val="24"/>
        </w:rPr>
      </w:pPr>
      <w:r>
        <w:rPr>
          <w:rFonts w:cs="Arial"/>
          <w:szCs w:val="24"/>
        </w:rPr>
        <w:t>Am</w:t>
      </w:r>
      <w:r w:rsidRPr="008A676C">
        <w:rPr>
          <w:rFonts w:cs="Arial"/>
          <w:szCs w:val="24"/>
        </w:rPr>
        <w:t xml:space="preserve"> </w:t>
      </w:r>
      <w:r w:rsidR="009469C6">
        <w:rPr>
          <w:rFonts w:cs="Arial"/>
          <w:szCs w:val="24"/>
        </w:rPr>
        <w:t>01.10.</w:t>
      </w:r>
      <w:r w:rsidRPr="008A676C">
        <w:rPr>
          <w:rFonts w:cs="Arial"/>
          <w:szCs w:val="24"/>
        </w:rPr>
        <w:t>2015</w:t>
      </w:r>
      <w:r w:rsidR="001D22F7">
        <w:rPr>
          <w:rFonts w:cs="Arial"/>
          <w:szCs w:val="24"/>
        </w:rPr>
        <w:t xml:space="preserve"> </w:t>
      </w:r>
      <w:r w:rsidR="00EF2626">
        <w:rPr>
          <w:rFonts w:cs="Arial"/>
          <w:szCs w:val="24"/>
        </w:rPr>
        <w:t>treten</w:t>
      </w:r>
      <w:r w:rsidRPr="008A676C">
        <w:rPr>
          <w:rFonts w:cs="Arial"/>
          <w:szCs w:val="24"/>
        </w:rPr>
        <w:t xml:space="preserve"> Richter</w:t>
      </w:r>
      <w:r>
        <w:rPr>
          <w:rFonts w:cs="Arial"/>
          <w:szCs w:val="24"/>
        </w:rPr>
        <w:t>in</w:t>
      </w:r>
      <w:r w:rsidRPr="008A676C">
        <w:rPr>
          <w:rFonts w:cs="Arial"/>
          <w:szCs w:val="24"/>
        </w:rPr>
        <w:t xml:space="preserve"> </w:t>
      </w:r>
      <w:r w:rsidR="00EF2626">
        <w:rPr>
          <w:rFonts w:cs="Arial"/>
          <w:b/>
          <w:szCs w:val="24"/>
        </w:rPr>
        <w:t>Hippe</w:t>
      </w:r>
      <w:r w:rsidR="00187E04">
        <w:rPr>
          <w:rFonts w:cs="Arial"/>
          <w:szCs w:val="24"/>
        </w:rPr>
        <w:t xml:space="preserve"> sowie</w:t>
      </w:r>
      <w:r w:rsidR="00EF2626">
        <w:rPr>
          <w:rFonts w:cs="Arial"/>
          <w:szCs w:val="24"/>
        </w:rPr>
        <w:t xml:space="preserve"> Richterin</w:t>
      </w:r>
      <w:r w:rsidR="00187E04">
        <w:rPr>
          <w:rFonts w:cs="Arial"/>
          <w:szCs w:val="24"/>
        </w:rPr>
        <w:t xml:space="preserve"> kraft Auftrags</w:t>
      </w:r>
      <w:r w:rsidR="00EF2626">
        <w:rPr>
          <w:rFonts w:cs="Arial"/>
          <w:szCs w:val="24"/>
        </w:rPr>
        <w:t xml:space="preserve"> </w:t>
      </w:r>
      <w:r w:rsidR="00EF2626" w:rsidRPr="00C22F7A">
        <w:rPr>
          <w:b/>
        </w:rPr>
        <w:t xml:space="preserve">Dr. </w:t>
      </w:r>
      <w:r w:rsidR="00EF2626">
        <w:rPr>
          <w:b/>
        </w:rPr>
        <w:t>Bolte</w:t>
      </w:r>
      <w:r w:rsidR="00EF2626" w:rsidRPr="00EF2626">
        <w:t xml:space="preserve"> </w:t>
      </w:r>
      <w:r w:rsidR="00EF2626">
        <w:t xml:space="preserve">im Rahmen der ihr bewilligten Teilzeitbeschäftigung von 1/2 des regelmäßigen Dienstes </w:t>
      </w:r>
      <w:r w:rsidRPr="00E27F05">
        <w:rPr>
          <w:rFonts w:cs="Arial"/>
          <w:szCs w:val="24"/>
        </w:rPr>
        <w:t>ihr</w:t>
      </w:r>
      <w:r w:rsidRPr="008A676C">
        <w:rPr>
          <w:rFonts w:cs="Arial"/>
          <w:szCs w:val="24"/>
        </w:rPr>
        <w:t>en Dienst bei dem Landgericht Bielefeld an.</w:t>
      </w:r>
      <w:r w:rsidR="00721654">
        <w:rPr>
          <w:rFonts w:cs="Arial"/>
          <w:szCs w:val="24"/>
        </w:rPr>
        <w:t xml:space="preserve"> </w:t>
      </w:r>
    </w:p>
    <w:p w:rsidR="00EF2626" w:rsidRDefault="00EF2626" w:rsidP="009469C6">
      <w:pPr>
        <w:rPr>
          <w:rFonts w:cs="Arial"/>
          <w:b/>
          <w:szCs w:val="24"/>
        </w:rPr>
      </w:pPr>
    </w:p>
    <w:p w:rsidR="006D0B6D" w:rsidRDefault="006D0B6D" w:rsidP="009469C6">
      <w:pPr>
        <w:rPr>
          <w:rFonts w:cs="Arial"/>
          <w:b/>
          <w:szCs w:val="24"/>
        </w:rPr>
      </w:pPr>
    </w:p>
    <w:p w:rsidR="00EF2626" w:rsidRDefault="009B2CBC" w:rsidP="009469C6">
      <w:pPr>
        <w:rPr>
          <w:rFonts w:cs="Arial"/>
          <w:szCs w:val="24"/>
        </w:rPr>
      </w:pPr>
      <w:r w:rsidRPr="00721654">
        <w:rPr>
          <w:rFonts w:cs="Arial"/>
          <w:szCs w:val="24"/>
        </w:rPr>
        <w:t>D</w:t>
      </w:r>
      <w:r w:rsidR="006F4668" w:rsidRPr="00721654">
        <w:rPr>
          <w:rFonts w:cs="Arial"/>
          <w:szCs w:val="24"/>
        </w:rPr>
        <w:t xml:space="preserve">ie </w:t>
      </w:r>
      <w:r w:rsidRPr="00721654">
        <w:rPr>
          <w:rFonts w:cs="Arial"/>
          <w:szCs w:val="24"/>
        </w:rPr>
        <w:t xml:space="preserve">richterliche </w:t>
      </w:r>
      <w:r w:rsidR="006F4668" w:rsidRPr="00721654">
        <w:rPr>
          <w:rFonts w:cs="Arial"/>
          <w:szCs w:val="24"/>
        </w:rPr>
        <w:t xml:space="preserve">Geschäftsverteilung </w:t>
      </w:r>
      <w:r w:rsidRPr="00721654">
        <w:rPr>
          <w:rFonts w:cs="Arial"/>
          <w:szCs w:val="24"/>
        </w:rPr>
        <w:t xml:space="preserve">wird </w:t>
      </w:r>
      <w:r w:rsidR="0030690D" w:rsidRPr="00721654">
        <w:rPr>
          <w:rFonts w:cs="Arial"/>
          <w:szCs w:val="24"/>
        </w:rPr>
        <w:t xml:space="preserve">daher </w:t>
      </w:r>
      <w:r w:rsidR="001D22F7">
        <w:rPr>
          <w:rFonts w:cs="Arial"/>
          <w:szCs w:val="24"/>
        </w:rPr>
        <w:t xml:space="preserve">mit Wirkung vom </w:t>
      </w:r>
      <w:r w:rsidR="001D22F7" w:rsidRPr="00FD0C87">
        <w:rPr>
          <w:rFonts w:cs="Arial"/>
          <w:b/>
          <w:szCs w:val="24"/>
        </w:rPr>
        <w:t>01.10.2015</w:t>
      </w:r>
      <w:r w:rsidR="001D22F7">
        <w:rPr>
          <w:rFonts w:cs="Arial"/>
          <w:szCs w:val="24"/>
        </w:rPr>
        <w:t xml:space="preserve"> </w:t>
      </w:r>
      <w:r w:rsidR="006F4668" w:rsidRPr="00721654">
        <w:rPr>
          <w:rFonts w:cs="Arial"/>
          <w:szCs w:val="24"/>
        </w:rPr>
        <w:t xml:space="preserve">wie folgt </w:t>
      </w:r>
      <w:r w:rsidR="00EF2626">
        <w:rPr>
          <w:rFonts w:cs="Arial"/>
          <w:szCs w:val="24"/>
        </w:rPr>
        <w:t>geändert</w:t>
      </w:r>
      <w:r w:rsidR="006F4668" w:rsidRPr="00721654">
        <w:rPr>
          <w:rFonts w:cs="Arial"/>
          <w:szCs w:val="24"/>
        </w:rPr>
        <w:t>:</w:t>
      </w:r>
    </w:p>
    <w:p w:rsidR="00EF2626" w:rsidRDefault="00EF2626" w:rsidP="009469C6">
      <w:pPr>
        <w:rPr>
          <w:rFonts w:cs="Arial"/>
          <w:szCs w:val="24"/>
        </w:rPr>
      </w:pPr>
    </w:p>
    <w:p w:rsidR="009469C6" w:rsidRDefault="009469C6" w:rsidP="009469C6">
      <w:pPr>
        <w:rPr>
          <w:rFonts w:cs="Arial"/>
          <w:szCs w:val="24"/>
        </w:rPr>
      </w:pPr>
      <w:r>
        <w:rPr>
          <w:rFonts w:cs="Arial"/>
          <w:szCs w:val="24"/>
        </w:rPr>
        <w:t>1.</w:t>
      </w:r>
    </w:p>
    <w:p w:rsidR="00EF2626" w:rsidRDefault="00EF2626" w:rsidP="009469C6">
      <w:r>
        <w:t xml:space="preserve">Vorsitzender Richter am Landgericht </w:t>
      </w:r>
      <w:r>
        <w:rPr>
          <w:b/>
        </w:rPr>
        <w:t>Drees</w:t>
      </w:r>
      <w:r>
        <w:t xml:space="preserve"> scheidet aus der 4. Zivilkammer aus und übernimmt den Vorsitz der 17. Zivilkammer (8. Kammer für Handelssachen).</w:t>
      </w:r>
    </w:p>
    <w:p w:rsidR="009469C6" w:rsidRDefault="009469C6" w:rsidP="009469C6"/>
    <w:p w:rsidR="009469C6" w:rsidRDefault="00187E04" w:rsidP="009469C6">
      <w:r>
        <w:t>2</w:t>
      </w:r>
      <w:r w:rsidR="009469C6">
        <w:t>.</w:t>
      </w:r>
    </w:p>
    <w:p w:rsidR="009469C6" w:rsidRPr="00187E04" w:rsidRDefault="009469C6" w:rsidP="009469C6">
      <w:r>
        <w:t xml:space="preserve">Richterin am Landgericht </w:t>
      </w:r>
      <w:r>
        <w:rPr>
          <w:b/>
        </w:rPr>
        <w:t>Willeke</w:t>
      </w:r>
      <w:r>
        <w:t xml:space="preserve"> übernimmt den</w:t>
      </w:r>
      <w:r w:rsidR="00187E04">
        <w:t xml:space="preserve"> weiteren </w:t>
      </w:r>
      <w:r>
        <w:t xml:space="preserve"> stellvertretende</w:t>
      </w:r>
      <w:r w:rsidR="00187E04">
        <w:t xml:space="preserve">n Vorsitz in der 4. Zivilkammer </w:t>
      </w:r>
      <w:r w:rsidR="00E10C11">
        <w:t xml:space="preserve">im Rang </w:t>
      </w:r>
      <w:r w:rsidR="00187E04">
        <w:t xml:space="preserve">nach Richter am Landgericht </w:t>
      </w:r>
      <w:r w:rsidR="00187E04">
        <w:rPr>
          <w:b/>
        </w:rPr>
        <w:t>Dr. Windmann</w:t>
      </w:r>
      <w:r w:rsidR="00187E04">
        <w:t>.</w:t>
      </w:r>
    </w:p>
    <w:p w:rsidR="009469C6" w:rsidRPr="009469C6" w:rsidRDefault="009469C6" w:rsidP="009469C6"/>
    <w:p w:rsidR="006D0B6D" w:rsidRDefault="00187E04" w:rsidP="009469C6">
      <w:r>
        <w:t>3</w:t>
      </w:r>
      <w:r w:rsidR="009469C6">
        <w:t>.</w:t>
      </w:r>
    </w:p>
    <w:p w:rsidR="005875A7" w:rsidRDefault="00EF2626" w:rsidP="005875A7">
      <w:r>
        <w:t xml:space="preserve">Vorsitzender Richter am Landgericht </w:t>
      </w:r>
      <w:r>
        <w:rPr>
          <w:b/>
        </w:rPr>
        <w:t>Engelke</w:t>
      </w:r>
      <w:r>
        <w:t xml:space="preserve"> scheidet aus der 1</w:t>
      </w:r>
      <w:r w:rsidR="00F928D5">
        <w:t>6</w:t>
      </w:r>
      <w:r>
        <w:t>. Zivilkammer (</w:t>
      </w:r>
      <w:r w:rsidR="00F928D5">
        <w:t>7</w:t>
      </w:r>
      <w:r>
        <w:t>. Kammer für Handels</w:t>
      </w:r>
      <w:r w:rsidR="00F928D5">
        <w:t>sachen) aus</w:t>
      </w:r>
      <w:r w:rsidR="005875A7">
        <w:t xml:space="preserve">. Er </w:t>
      </w:r>
      <w:r w:rsidR="00F928D5">
        <w:t xml:space="preserve">nimmt den Vorsitz der 8. Zivilkammer nunmehr mit </w:t>
      </w:r>
      <w:r w:rsidR="005875A7">
        <w:t>0,95 seiner Arbeitskraft und mit dem übrigen Teil seiner Arbeitskraft unverändert die Aufgaben eines Güterichters nach Abschnitt D. II. des Geschäftsverteilungsplans wahr.</w:t>
      </w:r>
    </w:p>
    <w:p w:rsidR="005875A7" w:rsidRDefault="005875A7" w:rsidP="009469C6"/>
    <w:p w:rsidR="00187E04" w:rsidRDefault="00187E04" w:rsidP="009469C6">
      <w:r>
        <w:t>4</w:t>
      </w:r>
      <w:r w:rsidR="009469C6">
        <w:t>.</w:t>
      </w:r>
    </w:p>
    <w:p w:rsidR="009469C6" w:rsidRDefault="009469C6" w:rsidP="009469C6">
      <w:r w:rsidRPr="00F525EE">
        <w:t>Richter am Landgericht</w:t>
      </w:r>
      <w:r>
        <w:t xml:space="preserve"> </w:t>
      </w:r>
      <w:r>
        <w:rPr>
          <w:b/>
        </w:rPr>
        <w:t>Müller</w:t>
      </w:r>
      <w:r>
        <w:t xml:space="preserve"> </w:t>
      </w:r>
      <w:r w:rsidR="005875A7">
        <w:t xml:space="preserve">scheidet aus der 6. Zivilkammer aus und </w:t>
      </w:r>
      <w:r>
        <w:t>übernimmt den</w:t>
      </w:r>
      <w:r w:rsidR="00187E04">
        <w:t xml:space="preserve"> stellvertretenden</w:t>
      </w:r>
      <w:r>
        <w:t xml:space="preserve"> Vorsitz in der 16. Zivilkammer (7. Kammer für Handelssachen)</w:t>
      </w:r>
      <w:r w:rsidRPr="00F928D5">
        <w:t xml:space="preserve"> </w:t>
      </w:r>
      <w:r>
        <w:t xml:space="preserve">mit </w:t>
      </w:r>
      <w:r w:rsidRPr="000D0CA4">
        <w:t>0,7 seiner Arbeitskraft. Im Umfang von weiteren 0,3 seiner Arbeitskraft wird</w:t>
      </w:r>
      <w:r>
        <w:t xml:space="preserve"> er der 18. Zivilk</w:t>
      </w:r>
      <w:r w:rsidR="00187E04">
        <w:t xml:space="preserve">ammer zugewiesen, wo er ebenfalls den stellvertretenden Vorsitz </w:t>
      </w:r>
      <w:r>
        <w:t xml:space="preserve"> übe</w:t>
      </w:r>
      <w:r>
        <w:t>r</w:t>
      </w:r>
      <w:r>
        <w:t>nimmt.</w:t>
      </w:r>
    </w:p>
    <w:p w:rsidR="009469C6" w:rsidRDefault="009469C6" w:rsidP="009469C6"/>
    <w:p w:rsidR="00187E04" w:rsidRDefault="00187E04" w:rsidP="009469C6"/>
    <w:p w:rsidR="009469C6" w:rsidRDefault="00187E04" w:rsidP="009469C6">
      <w:r>
        <w:t>5.</w:t>
      </w:r>
    </w:p>
    <w:p w:rsidR="005875A7" w:rsidRDefault="005875A7" w:rsidP="005875A7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Richterin am Landgericht </w:t>
      </w:r>
      <w:r w:rsidR="009469C6" w:rsidRPr="005875A7">
        <w:rPr>
          <w:rFonts w:cs="Arial"/>
          <w:b/>
          <w:szCs w:val="24"/>
        </w:rPr>
        <w:t>Ziemann</w:t>
      </w:r>
      <w:r w:rsidR="009469C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scheidet aus der 8. Zivilkammer aus </w:t>
      </w:r>
      <w:r w:rsidRPr="008A676C">
        <w:rPr>
          <w:rFonts w:cs="Arial"/>
          <w:szCs w:val="24"/>
        </w:rPr>
        <w:t xml:space="preserve">und wird im Umfang des dadurch freiwerdenden Arbeitskraftanteils </w:t>
      </w:r>
      <w:r>
        <w:rPr>
          <w:rFonts w:cs="Arial"/>
          <w:szCs w:val="24"/>
        </w:rPr>
        <w:t>zusätzlich der 6. Zivilkammer zugewiesen, in der sie nunmehr mit voller Arbeitskraft tätig ist und den stellvertrete</w:t>
      </w:r>
      <w:r>
        <w:rPr>
          <w:rFonts w:cs="Arial"/>
          <w:szCs w:val="24"/>
        </w:rPr>
        <w:t>n</w:t>
      </w:r>
      <w:r>
        <w:rPr>
          <w:rFonts w:cs="Arial"/>
          <w:szCs w:val="24"/>
        </w:rPr>
        <w:t>den Vorsitz übernimmt.</w:t>
      </w:r>
    </w:p>
    <w:p w:rsidR="005875A7" w:rsidRDefault="005875A7" w:rsidP="009469C6">
      <w:pPr>
        <w:rPr>
          <w:rFonts w:cs="Arial"/>
          <w:szCs w:val="24"/>
        </w:rPr>
      </w:pPr>
    </w:p>
    <w:p w:rsidR="009469C6" w:rsidRDefault="00187E04" w:rsidP="009469C6">
      <w:r>
        <w:t>6</w:t>
      </w:r>
      <w:r w:rsidR="009469C6">
        <w:t>.</w:t>
      </w:r>
    </w:p>
    <w:p w:rsidR="00D51778" w:rsidRDefault="00D51778" w:rsidP="00D51778">
      <w:r>
        <w:t xml:space="preserve">Richter am Landgericht </w:t>
      </w:r>
      <w:r w:rsidR="009469C6">
        <w:rPr>
          <w:rFonts w:cs="Arial"/>
          <w:b/>
          <w:szCs w:val="24"/>
        </w:rPr>
        <w:t xml:space="preserve">Wahlmann </w:t>
      </w:r>
      <w:r w:rsidRPr="00D51778">
        <w:rPr>
          <w:rFonts w:cs="Arial"/>
          <w:szCs w:val="24"/>
        </w:rPr>
        <w:t xml:space="preserve">scheidet </w:t>
      </w:r>
      <w:r>
        <w:rPr>
          <w:rFonts w:cs="Arial"/>
          <w:szCs w:val="24"/>
        </w:rPr>
        <w:t>aus der 18. Zivilkammer aus u</w:t>
      </w:r>
      <w:r>
        <w:t>nd wird im Umfang des dadurch freiwerdenden Arbeitskraftanteils von 0,2 seiner Arbeitskraft der 15. Strafkammer (StVK) zugewiesen.</w:t>
      </w:r>
    </w:p>
    <w:p w:rsidR="00D51778" w:rsidRDefault="00D51778" w:rsidP="009469C6">
      <w:pPr>
        <w:rPr>
          <w:rFonts w:cs="Arial"/>
          <w:szCs w:val="24"/>
        </w:rPr>
      </w:pPr>
    </w:p>
    <w:p w:rsidR="009469C6" w:rsidRDefault="00FD0C87" w:rsidP="009469C6">
      <w:pPr>
        <w:rPr>
          <w:rFonts w:cs="Arial"/>
          <w:szCs w:val="24"/>
        </w:rPr>
      </w:pPr>
      <w:r>
        <w:rPr>
          <w:rFonts w:cs="Arial"/>
          <w:szCs w:val="24"/>
        </w:rPr>
        <w:t>7</w:t>
      </w:r>
      <w:r w:rsidR="00345BED">
        <w:rPr>
          <w:rFonts w:cs="Arial"/>
          <w:szCs w:val="24"/>
        </w:rPr>
        <w:t>.</w:t>
      </w:r>
    </w:p>
    <w:p w:rsidR="00EC583E" w:rsidRDefault="00EC583E" w:rsidP="009469C6">
      <w:pPr>
        <w:rPr>
          <w:rFonts w:cs="Arial"/>
          <w:szCs w:val="24"/>
        </w:rPr>
      </w:pPr>
      <w:r>
        <w:rPr>
          <w:rFonts w:cs="Arial"/>
          <w:szCs w:val="24"/>
        </w:rPr>
        <w:t xml:space="preserve">Richterin am Landgericht </w:t>
      </w:r>
      <w:r>
        <w:rPr>
          <w:rFonts w:cs="Arial"/>
          <w:b/>
          <w:szCs w:val="24"/>
        </w:rPr>
        <w:t>Plötz</w:t>
      </w:r>
      <w:r>
        <w:rPr>
          <w:rFonts w:cs="Arial"/>
          <w:szCs w:val="24"/>
        </w:rPr>
        <w:t xml:space="preserve"> scheidet aus der 2. Zivilkammer aus </w:t>
      </w:r>
      <w:r w:rsidRPr="008A676C">
        <w:rPr>
          <w:rFonts w:cs="Arial"/>
          <w:szCs w:val="24"/>
        </w:rPr>
        <w:t>und wird im U</w:t>
      </w:r>
      <w:r w:rsidRPr="008A676C">
        <w:rPr>
          <w:rFonts w:cs="Arial"/>
          <w:szCs w:val="24"/>
        </w:rPr>
        <w:t>m</w:t>
      </w:r>
      <w:r w:rsidRPr="008A676C">
        <w:rPr>
          <w:rFonts w:cs="Arial"/>
          <w:szCs w:val="24"/>
        </w:rPr>
        <w:t>fang</w:t>
      </w:r>
      <w:r>
        <w:rPr>
          <w:rFonts w:cs="Arial"/>
          <w:szCs w:val="24"/>
        </w:rPr>
        <w:t xml:space="preserve"> von 0,7</w:t>
      </w:r>
      <w:r w:rsidRPr="008A676C">
        <w:rPr>
          <w:rFonts w:cs="Arial"/>
          <w:szCs w:val="24"/>
        </w:rPr>
        <w:t xml:space="preserve"> des dadurch freiwerdenden Arbeitskraftanteils</w:t>
      </w:r>
      <w:r>
        <w:rPr>
          <w:rFonts w:cs="Arial"/>
          <w:szCs w:val="24"/>
        </w:rPr>
        <w:t xml:space="preserve"> der 4. Zivilkammer zug</w:t>
      </w:r>
      <w:r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wiesen. Im Übrigen bleibt sie der 18. Strafkammer (StVK) zugewiesen, in der sie nunmehr mit 0,3 ihrer Arbeitskraft tätig </w:t>
      </w:r>
      <w:r w:rsidR="000353A1">
        <w:rPr>
          <w:rFonts w:cs="Arial"/>
          <w:szCs w:val="24"/>
        </w:rPr>
        <w:t>wird</w:t>
      </w:r>
      <w:r>
        <w:rPr>
          <w:rFonts w:cs="Arial"/>
          <w:szCs w:val="24"/>
        </w:rPr>
        <w:t>.</w:t>
      </w:r>
    </w:p>
    <w:p w:rsidR="00EF2626" w:rsidRPr="004D42F3" w:rsidRDefault="00EF2626" w:rsidP="009469C6">
      <w:pPr>
        <w:rPr>
          <w:rFonts w:cs="Arial"/>
          <w:szCs w:val="24"/>
          <w:highlight w:val="yellow"/>
        </w:rPr>
      </w:pPr>
    </w:p>
    <w:p w:rsidR="005875A7" w:rsidRPr="00EC583E" w:rsidRDefault="00FD0C87" w:rsidP="009469C6">
      <w:pPr>
        <w:rPr>
          <w:rFonts w:cs="Arial"/>
          <w:szCs w:val="24"/>
        </w:rPr>
      </w:pPr>
      <w:r>
        <w:rPr>
          <w:rFonts w:cs="Arial"/>
          <w:szCs w:val="24"/>
        </w:rPr>
        <w:t>8</w:t>
      </w:r>
      <w:r w:rsidR="00345BED" w:rsidRPr="00EC583E">
        <w:rPr>
          <w:rFonts w:cs="Arial"/>
          <w:szCs w:val="24"/>
        </w:rPr>
        <w:t>.</w:t>
      </w:r>
    </w:p>
    <w:p w:rsidR="00E07582" w:rsidRPr="00FD0C87" w:rsidRDefault="00E07582" w:rsidP="009469C6">
      <w:pPr>
        <w:rPr>
          <w:rFonts w:cs="Arial"/>
          <w:szCs w:val="24"/>
        </w:rPr>
      </w:pPr>
      <w:r w:rsidRPr="00FD0C87">
        <w:rPr>
          <w:rFonts w:cs="Arial"/>
          <w:szCs w:val="24"/>
        </w:rPr>
        <w:t>Richter</w:t>
      </w:r>
      <w:r w:rsidR="00DD644D" w:rsidRPr="00FD0C87">
        <w:rPr>
          <w:rFonts w:cs="Arial"/>
          <w:szCs w:val="24"/>
        </w:rPr>
        <w:t>in</w:t>
      </w:r>
      <w:r w:rsidRPr="00FD0C87">
        <w:rPr>
          <w:rFonts w:cs="Arial"/>
          <w:szCs w:val="24"/>
        </w:rPr>
        <w:t xml:space="preserve"> </w:t>
      </w:r>
      <w:r w:rsidR="00EF2626" w:rsidRPr="00FD0C87">
        <w:rPr>
          <w:rFonts w:cs="Arial"/>
          <w:b/>
          <w:szCs w:val="24"/>
        </w:rPr>
        <w:t>Hippe</w:t>
      </w:r>
      <w:r w:rsidRPr="00FD0C87">
        <w:rPr>
          <w:rFonts w:cs="Arial"/>
          <w:szCs w:val="24"/>
        </w:rPr>
        <w:t xml:space="preserve"> wird der </w:t>
      </w:r>
      <w:r w:rsidR="00FD0C87" w:rsidRPr="00FD0C87">
        <w:rPr>
          <w:rFonts w:cs="Arial"/>
          <w:szCs w:val="24"/>
        </w:rPr>
        <w:t xml:space="preserve"> 2. </w:t>
      </w:r>
      <w:r w:rsidRPr="00FD0C87">
        <w:rPr>
          <w:rFonts w:cs="Arial"/>
          <w:szCs w:val="24"/>
        </w:rPr>
        <w:t>Zivilkammer zugewiesen.</w:t>
      </w:r>
    </w:p>
    <w:p w:rsidR="001D22F7" w:rsidRDefault="001D22F7" w:rsidP="009469C6">
      <w:pPr>
        <w:rPr>
          <w:rFonts w:cs="Arial"/>
          <w:szCs w:val="24"/>
        </w:rPr>
      </w:pPr>
    </w:p>
    <w:p w:rsidR="009469C6" w:rsidRDefault="00FD0C87" w:rsidP="009469C6">
      <w:pPr>
        <w:rPr>
          <w:rFonts w:cs="Arial"/>
          <w:szCs w:val="24"/>
        </w:rPr>
      </w:pPr>
      <w:r>
        <w:rPr>
          <w:rFonts w:cs="Arial"/>
          <w:szCs w:val="24"/>
        </w:rPr>
        <w:t>9.</w:t>
      </w:r>
    </w:p>
    <w:p w:rsidR="00D51778" w:rsidRDefault="00EF2626" w:rsidP="00D51778">
      <w:r>
        <w:rPr>
          <w:rFonts w:cs="Arial"/>
          <w:szCs w:val="24"/>
        </w:rPr>
        <w:t xml:space="preserve">Richterin </w:t>
      </w:r>
      <w:r w:rsidRPr="00EF2626">
        <w:rPr>
          <w:rFonts w:cs="Arial"/>
          <w:b/>
          <w:szCs w:val="24"/>
        </w:rPr>
        <w:t>Dr. Bolte</w:t>
      </w:r>
      <w:r w:rsidR="00D51778">
        <w:t xml:space="preserve"> wird der 23. Zivilkammer zugewiesen.</w:t>
      </w:r>
    </w:p>
    <w:p w:rsidR="006D0B6D" w:rsidRDefault="006D0B6D" w:rsidP="009469C6">
      <w:pPr>
        <w:rPr>
          <w:rFonts w:cs="Arial"/>
          <w:szCs w:val="24"/>
        </w:rPr>
      </w:pPr>
    </w:p>
    <w:p w:rsidR="00B00F3F" w:rsidRDefault="00FD0C87" w:rsidP="009469C6">
      <w:pPr>
        <w:rPr>
          <w:rFonts w:cs="Arial"/>
          <w:szCs w:val="24"/>
        </w:rPr>
      </w:pPr>
      <w:r>
        <w:rPr>
          <w:rFonts w:cs="Arial"/>
          <w:szCs w:val="24"/>
        </w:rPr>
        <w:t>10</w:t>
      </w:r>
      <w:r w:rsidR="00F754B2">
        <w:rPr>
          <w:rFonts w:cs="Arial"/>
          <w:szCs w:val="24"/>
        </w:rPr>
        <w:t xml:space="preserve">. </w:t>
      </w:r>
    </w:p>
    <w:p w:rsidR="007839DD" w:rsidRDefault="00F754B2" w:rsidP="009469C6">
      <w:r>
        <w:rPr>
          <w:rFonts w:cs="Arial"/>
          <w:szCs w:val="24"/>
        </w:rPr>
        <w:t>R</w:t>
      </w:r>
      <w:r w:rsidR="00B00F3F">
        <w:rPr>
          <w:rFonts w:cs="Arial"/>
          <w:szCs w:val="24"/>
        </w:rPr>
        <w:t xml:space="preserve">ichter am Amtsgericht </w:t>
      </w:r>
      <w:r w:rsidRPr="00B00F3F">
        <w:rPr>
          <w:rFonts w:cs="Arial"/>
          <w:b/>
          <w:szCs w:val="24"/>
        </w:rPr>
        <w:t>Hagenkötter</w:t>
      </w:r>
      <w:r w:rsidR="00B00F3F">
        <w:rPr>
          <w:rFonts w:cs="Arial"/>
          <w:szCs w:val="24"/>
        </w:rPr>
        <w:t xml:space="preserve"> </w:t>
      </w:r>
      <w:r w:rsidR="007839DD" w:rsidRPr="00B00F3F">
        <w:rPr>
          <w:rFonts w:cs="Arial"/>
          <w:szCs w:val="24"/>
        </w:rPr>
        <w:t>nimmt</w:t>
      </w:r>
      <w:r w:rsidR="007839DD">
        <w:rPr>
          <w:rFonts w:cs="Arial"/>
          <w:szCs w:val="24"/>
        </w:rPr>
        <w:t xml:space="preserve"> neben seinem Verwaltungspensum </w:t>
      </w:r>
      <w:r w:rsidR="007839DD">
        <w:t>die Aufgaben eines Güterichters nach Abschnitt D. II. des Geschäftsverteilungsplans wahr.</w:t>
      </w:r>
    </w:p>
    <w:p w:rsidR="007839DD" w:rsidRDefault="007839DD" w:rsidP="009469C6"/>
    <w:p w:rsidR="007839DD" w:rsidRDefault="007839DD" w:rsidP="009469C6"/>
    <w:p w:rsidR="007839DD" w:rsidRDefault="007839DD" w:rsidP="009469C6">
      <w:pPr>
        <w:rPr>
          <w:rFonts w:cs="Arial"/>
          <w:szCs w:val="24"/>
        </w:rPr>
      </w:pPr>
    </w:p>
    <w:p w:rsidR="0054225D" w:rsidRPr="008A676C" w:rsidRDefault="0054225D" w:rsidP="009469C6">
      <w:pPr>
        <w:rPr>
          <w:rFonts w:cs="Arial"/>
          <w:szCs w:val="24"/>
        </w:rPr>
      </w:pPr>
    </w:p>
    <w:p w:rsidR="0007035C" w:rsidRPr="008A676C" w:rsidRDefault="006A1344" w:rsidP="009469C6">
      <w:pPr>
        <w:tabs>
          <w:tab w:val="left" w:pos="2835"/>
          <w:tab w:val="left" w:pos="6379"/>
        </w:tabs>
        <w:rPr>
          <w:rFonts w:cs="Arial"/>
          <w:szCs w:val="24"/>
        </w:rPr>
      </w:pPr>
      <w:r>
        <w:rPr>
          <w:rFonts w:cs="Arial"/>
          <w:szCs w:val="24"/>
        </w:rPr>
        <w:t>Dr. Schwieren</w:t>
      </w:r>
      <w:r w:rsidR="0007035C" w:rsidRPr="008A676C">
        <w:rPr>
          <w:rFonts w:cs="Arial"/>
          <w:szCs w:val="24"/>
        </w:rPr>
        <w:tab/>
        <w:t xml:space="preserve">   Drees</w:t>
      </w:r>
      <w:r w:rsidR="0007035C" w:rsidRPr="008A676C">
        <w:rPr>
          <w:rFonts w:cs="Arial"/>
          <w:szCs w:val="24"/>
        </w:rPr>
        <w:tab/>
        <w:t>Dr. Misera</w:t>
      </w:r>
    </w:p>
    <w:p w:rsidR="0007035C" w:rsidRPr="008A676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07035C" w:rsidRPr="008A676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07035C" w:rsidRPr="008A676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07035C" w:rsidRPr="008A676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  <w:r w:rsidRPr="008A676C">
        <w:rPr>
          <w:rFonts w:cs="Arial"/>
          <w:szCs w:val="24"/>
        </w:rPr>
        <w:t>Müller</w:t>
      </w:r>
      <w:r w:rsidRPr="008A676C">
        <w:rPr>
          <w:rFonts w:cs="Arial"/>
          <w:szCs w:val="24"/>
        </w:rPr>
        <w:tab/>
        <w:t xml:space="preserve">   Nabel</w:t>
      </w:r>
      <w:r w:rsidRPr="008A676C">
        <w:rPr>
          <w:rFonts w:cs="Arial"/>
          <w:szCs w:val="24"/>
        </w:rPr>
        <w:tab/>
        <w:t>Schröder</w:t>
      </w:r>
      <w:r w:rsidRPr="008A676C">
        <w:rPr>
          <w:rFonts w:cs="Arial"/>
          <w:szCs w:val="24"/>
        </w:rPr>
        <w:tab/>
      </w:r>
    </w:p>
    <w:p w:rsidR="0007035C" w:rsidRPr="008A676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07035C" w:rsidRPr="008A676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07035C" w:rsidRPr="008A676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AE18A1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  <w:r w:rsidRPr="008A676C">
        <w:rPr>
          <w:rFonts w:cs="Arial"/>
          <w:szCs w:val="24"/>
        </w:rPr>
        <w:t>Wiemann</w:t>
      </w:r>
      <w:r w:rsidRPr="008A676C">
        <w:rPr>
          <w:rFonts w:cs="Arial"/>
          <w:szCs w:val="24"/>
        </w:rPr>
        <w:tab/>
        <w:t xml:space="preserve">   Dr. Windmann</w:t>
      </w:r>
      <w:r w:rsidRPr="008A676C">
        <w:rPr>
          <w:rFonts w:cs="Arial"/>
          <w:szCs w:val="24"/>
        </w:rPr>
        <w:tab/>
        <w:t>Dr. Zimmermann</w:t>
      </w:r>
    </w:p>
    <w:p w:rsidR="005049CB" w:rsidRDefault="005049CB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5049CB" w:rsidRDefault="005049CB" w:rsidP="009469C6">
      <w:pPr>
        <w:tabs>
          <w:tab w:val="left" w:pos="2835"/>
          <w:tab w:val="left" w:pos="6379"/>
        </w:tabs>
        <w:rPr>
          <w:rFonts w:cs="Arial"/>
          <w:szCs w:val="24"/>
        </w:rPr>
      </w:pPr>
      <w:r>
        <w:rPr>
          <w:rFonts w:cs="Arial"/>
          <w:szCs w:val="24"/>
        </w:rPr>
        <w:t>VRLG Drees und VRLG Schröder sind ortsabwesend und daher an der Unterschrift</w:t>
      </w:r>
      <w:r>
        <w:rPr>
          <w:rFonts w:cs="Arial"/>
          <w:szCs w:val="24"/>
        </w:rPr>
        <w:t>s</w:t>
      </w:r>
      <w:r>
        <w:rPr>
          <w:rFonts w:cs="Arial"/>
          <w:szCs w:val="24"/>
        </w:rPr>
        <w:t>leistung gehindert.</w:t>
      </w:r>
    </w:p>
    <w:p w:rsidR="005049CB" w:rsidRDefault="005049CB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5049CB" w:rsidRDefault="005049CB" w:rsidP="009469C6">
      <w:pPr>
        <w:tabs>
          <w:tab w:val="left" w:pos="2835"/>
          <w:tab w:val="left" w:pos="6379"/>
        </w:tabs>
        <w:rPr>
          <w:rFonts w:cs="Arial"/>
          <w:szCs w:val="24"/>
        </w:rPr>
      </w:pPr>
      <w:r>
        <w:rPr>
          <w:rFonts w:cs="Arial"/>
          <w:szCs w:val="24"/>
        </w:rPr>
        <w:t>Dr. Schwieren</w:t>
      </w:r>
    </w:p>
    <w:sectPr w:rsidR="005049CB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E4B2D"/>
    <w:multiLevelType w:val="hybridMultilevel"/>
    <w:tmpl w:val="3EB87E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C55AB"/>
    <w:multiLevelType w:val="hybridMultilevel"/>
    <w:tmpl w:val="5964E38E"/>
    <w:lvl w:ilvl="0" w:tplc="C2AA9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AA5522"/>
    <w:multiLevelType w:val="hybridMultilevel"/>
    <w:tmpl w:val="8ADE03D4"/>
    <w:lvl w:ilvl="0" w:tplc="E9B21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D4ADD"/>
    <w:multiLevelType w:val="hybridMultilevel"/>
    <w:tmpl w:val="624C94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characterSpacingControl w:val="doNotCompress"/>
  <w:compat/>
  <w:rsids>
    <w:rsidRoot w:val="00FA3D0C"/>
    <w:rsid w:val="00001F0A"/>
    <w:rsid w:val="000353A1"/>
    <w:rsid w:val="0007035C"/>
    <w:rsid w:val="000B0B17"/>
    <w:rsid w:val="000D0CA4"/>
    <w:rsid w:val="000D60D9"/>
    <w:rsid w:val="000F224D"/>
    <w:rsid w:val="00151150"/>
    <w:rsid w:val="0015709D"/>
    <w:rsid w:val="00187E04"/>
    <w:rsid w:val="0019446A"/>
    <w:rsid w:val="001D22F7"/>
    <w:rsid w:val="001E1614"/>
    <w:rsid w:val="00204CBC"/>
    <w:rsid w:val="002255C6"/>
    <w:rsid w:val="00235B67"/>
    <w:rsid w:val="00237E24"/>
    <w:rsid w:val="0025420A"/>
    <w:rsid w:val="00264E1B"/>
    <w:rsid w:val="00292686"/>
    <w:rsid w:val="002A2F92"/>
    <w:rsid w:val="0030690D"/>
    <w:rsid w:val="0034452B"/>
    <w:rsid w:val="00345BED"/>
    <w:rsid w:val="003B3534"/>
    <w:rsid w:val="003B6A97"/>
    <w:rsid w:val="003C34B4"/>
    <w:rsid w:val="00427A16"/>
    <w:rsid w:val="00444857"/>
    <w:rsid w:val="00456CD0"/>
    <w:rsid w:val="00463D40"/>
    <w:rsid w:val="00465770"/>
    <w:rsid w:val="00483C1E"/>
    <w:rsid w:val="004860F8"/>
    <w:rsid w:val="004D2382"/>
    <w:rsid w:val="004D42F3"/>
    <w:rsid w:val="004F3004"/>
    <w:rsid w:val="005049CB"/>
    <w:rsid w:val="00504DBC"/>
    <w:rsid w:val="00516F74"/>
    <w:rsid w:val="0054225D"/>
    <w:rsid w:val="005721A8"/>
    <w:rsid w:val="005875A7"/>
    <w:rsid w:val="006A1344"/>
    <w:rsid w:val="006B4E09"/>
    <w:rsid w:val="006D0B6D"/>
    <w:rsid w:val="006F4668"/>
    <w:rsid w:val="00721654"/>
    <w:rsid w:val="00747C95"/>
    <w:rsid w:val="007603F1"/>
    <w:rsid w:val="007839DD"/>
    <w:rsid w:val="007A695C"/>
    <w:rsid w:val="007C788C"/>
    <w:rsid w:val="007F3DB8"/>
    <w:rsid w:val="00812BBA"/>
    <w:rsid w:val="00830DB3"/>
    <w:rsid w:val="00884481"/>
    <w:rsid w:val="00884979"/>
    <w:rsid w:val="00886167"/>
    <w:rsid w:val="008A676C"/>
    <w:rsid w:val="009469C6"/>
    <w:rsid w:val="00982315"/>
    <w:rsid w:val="009A7D4C"/>
    <w:rsid w:val="009B2CBC"/>
    <w:rsid w:val="009E7B2E"/>
    <w:rsid w:val="00A06FB1"/>
    <w:rsid w:val="00A119EB"/>
    <w:rsid w:val="00A44E92"/>
    <w:rsid w:val="00A54041"/>
    <w:rsid w:val="00AC75C0"/>
    <w:rsid w:val="00AE18A1"/>
    <w:rsid w:val="00B00F3F"/>
    <w:rsid w:val="00B26563"/>
    <w:rsid w:val="00B26C2B"/>
    <w:rsid w:val="00BA7B05"/>
    <w:rsid w:val="00BE03CC"/>
    <w:rsid w:val="00C3214B"/>
    <w:rsid w:val="00C70C7F"/>
    <w:rsid w:val="00C85907"/>
    <w:rsid w:val="00CA36C9"/>
    <w:rsid w:val="00CA3DDE"/>
    <w:rsid w:val="00CB446A"/>
    <w:rsid w:val="00CD2142"/>
    <w:rsid w:val="00D120CB"/>
    <w:rsid w:val="00D4254F"/>
    <w:rsid w:val="00D51778"/>
    <w:rsid w:val="00D85C6D"/>
    <w:rsid w:val="00D87BC4"/>
    <w:rsid w:val="00DC0086"/>
    <w:rsid w:val="00DD644D"/>
    <w:rsid w:val="00E07582"/>
    <w:rsid w:val="00E10C11"/>
    <w:rsid w:val="00E27F05"/>
    <w:rsid w:val="00E6403A"/>
    <w:rsid w:val="00EC583E"/>
    <w:rsid w:val="00ED0383"/>
    <w:rsid w:val="00EF2626"/>
    <w:rsid w:val="00F02F77"/>
    <w:rsid w:val="00F60314"/>
    <w:rsid w:val="00F754B2"/>
    <w:rsid w:val="00F928D5"/>
    <w:rsid w:val="00F97F14"/>
    <w:rsid w:val="00FA3D0C"/>
    <w:rsid w:val="00FC0185"/>
    <w:rsid w:val="00FC43C7"/>
    <w:rsid w:val="00FD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3D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957B9-6A84-4A66-A313-6D1CF752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cp:lastPrinted>2015-09-22T12:06:00Z</cp:lastPrinted>
  <dcterms:created xsi:type="dcterms:W3CDTF">2015-09-23T07:35:00Z</dcterms:created>
  <dcterms:modified xsi:type="dcterms:W3CDTF">2015-09-23T07:35:00Z</dcterms:modified>
</cp:coreProperties>
</file>