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DF" w:rsidRPr="00AD1C23" w:rsidRDefault="003814DF" w:rsidP="003814DF">
      <w:pPr>
        <w:rPr>
          <w:b/>
        </w:rPr>
      </w:pPr>
      <w:r w:rsidRPr="00AD1C23">
        <w:rPr>
          <w:b/>
        </w:rPr>
        <w:t>Das Präsidium des Landgerichts</w:t>
      </w:r>
    </w:p>
    <w:p w:rsidR="003814DF" w:rsidRDefault="003814DF" w:rsidP="003814DF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4D7CD9">
        <w:rPr>
          <w:b/>
        </w:rPr>
        <w:t>564</w:t>
      </w:r>
      <w:r>
        <w:rPr>
          <w:b/>
        </w:rPr>
        <w:t xml:space="preserve"> (</w:t>
      </w:r>
      <w:r w:rsidR="004D7CD9">
        <w:rPr>
          <w:b/>
        </w:rPr>
        <w:t>10</w:t>
      </w:r>
      <w:r>
        <w:rPr>
          <w:b/>
        </w:rPr>
        <w:t>)</w:t>
      </w:r>
      <w:r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</w:t>
      </w:r>
      <w:r w:rsidR="00BA3C1F">
        <w:rPr>
          <w:b/>
        </w:rPr>
        <w:t xml:space="preserve">    </w:t>
      </w:r>
      <w:r>
        <w:rPr>
          <w:b/>
        </w:rPr>
        <w:t xml:space="preserve"> </w:t>
      </w:r>
      <w:r w:rsidRPr="00AD1C23">
        <w:rPr>
          <w:b/>
        </w:rPr>
        <w:t xml:space="preserve">Bielefeld, den </w:t>
      </w:r>
      <w:r>
        <w:rPr>
          <w:b/>
        </w:rPr>
        <w:t>23.06.</w:t>
      </w:r>
      <w:r w:rsidRPr="00AD1C23">
        <w:rPr>
          <w:b/>
        </w:rPr>
        <w:t>201</w:t>
      </w:r>
      <w:r>
        <w:rPr>
          <w:b/>
        </w:rPr>
        <w:t>4</w:t>
      </w:r>
    </w:p>
    <w:p w:rsidR="003814DF" w:rsidRDefault="003814DF" w:rsidP="003814DF">
      <w:pPr>
        <w:rPr>
          <w:b/>
        </w:rPr>
      </w:pPr>
    </w:p>
    <w:p w:rsidR="003814DF" w:rsidRDefault="003814DF" w:rsidP="003814DF">
      <w:pPr>
        <w:rPr>
          <w:b/>
        </w:rPr>
      </w:pPr>
    </w:p>
    <w:p w:rsidR="003814DF" w:rsidRPr="00AD1C23" w:rsidRDefault="003814DF" w:rsidP="003814DF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AD1C23">
        <w:rPr>
          <w:b/>
          <w:u w:val="single"/>
        </w:rPr>
        <w:t>. Änderungsbeschluss zur Geschäftsverteilung</w:t>
      </w:r>
    </w:p>
    <w:p w:rsidR="003814DF" w:rsidRDefault="003814DF" w:rsidP="003814DF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3814DF" w:rsidRDefault="003814DF" w:rsidP="003814DF">
      <w:pPr>
        <w:tabs>
          <w:tab w:val="left" w:pos="2835"/>
          <w:tab w:val="left" w:pos="6379"/>
        </w:tabs>
        <w:jc w:val="both"/>
        <w:rPr>
          <w:b/>
        </w:rPr>
      </w:pPr>
    </w:p>
    <w:p w:rsidR="003814DF" w:rsidRDefault="003814DF" w:rsidP="003814DF">
      <w:pPr>
        <w:tabs>
          <w:tab w:val="left" w:pos="2835"/>
          <w:tab w:val="left" w:pos="6379"/>
        </w:tabs>
        <w:jc w:val="both"/>
        <w:rPr>
          <w:b/>
        </w:rPr>
      </w:pPr>
      <w:r>
        <w:rPr>
          <w:b/>
        </w:rPr>
        <w:t>A.</w:t>
      </w:r>
    </w:p>
    <w:p w:rsidR="00C22F7A" w:rsidRDefault="003814DF" w:rsidP="003814DF">
      <w:pPr>
        <w:spacing w:after="120"/>
        <w:jc w:val="both"/>
      </w:pPr>
      <w:r>
        <w:t xml:space="preserve">Heute ist Richter am Landgericht </w:t>
      </w:r>
      <w:r>
        <w:rPr>
          <w:b/>
        </w:rPr>
        <w:t>Gaide</w:t>
      </w:r>
      <w:r>
        <w:t xml:space="preserve"> zum Vorsitzenden Richter am Landgericht ernannt worden. </w:t>
      </w:r>
    </w:p>
    <w:p w:rsidR="00BC646C" w:rsidRDefault="00BC646C" w:rsidP="003814DF">
      <w:pPr>
        <w:jc w:val="both"/>
      </w:pPr>
    </w:p>
    <w:p w:rsidR="003814DF" w:rsidRDefault="003814DF" w:rsidP="003814DF">
      <w:pPr>
        <w:jc w:val="both"/>
      </w:pPr>
      <w:r>
        <w:t>Aus diesem Grund wird die Geschäftsverteilung wie folgt geändert:</w:t>
      </w:r>
    </w:p>
    <w:p w:rsidR="003814DF" w:rsidRDefault="003814DF" w:rsidP="003814DF">
      <w:pPr>
        <w:jc w:val="both"/>
      </w:pPr>
    </w:p>
    <w:p w:rsidR="003814DF" w:rsidRDefault="003814DF" w:rsidP="003814DF">
      <w:pPr>
        <w:pStyle w:val="Listenabsatz"/>
        <w:numPr>
          <w:ilvl w:val="0"/>
          <w:numId w:val="1"/>
        </w:numPr>
        <w:contextualSpacing w:val="0"/>
        <w:jc w:val="both"/>
      </w:pPr>
      <w:r>
        <w:t xml:space="preserve">Vorsitzender Richter am Landgericht </w:t>
      </w:r>
      <w:r>
        <w:rPr>
          <w:b/>
        </w:rPr>
        <w:t>Gaide</w:t>
      </w:r>
      <w:r>
        <w:t xml:space="preserve"> übernimmt den Vorsitz der 23. Z</w:t>
      </w:r>
      <w:r>
        <w:t>i</w:t>
      </w:r>
      <w:r>
        <w:t>vilkammer.</w:t>
      </w:r>
    </w:p>
    <w:p w:rsidR="003814DF" w:rsidRDefault="003814DF" w:rsidP="003814DF">
      <w:pPr>
        <w:pStyle w:val="Listenabsatz"/>
        <w:numPr>
          <w:ilvl w:val="0"/>
          <w:numId w:val="1"/>
        </w:numPr>
        <w:contextualSpacing w:val="0"/>
        <w:jc w:val="both"/>
      </w:pPr>
      <w:r>
        <w:t xml:space="preserve">Richterin am Landgericht </w:t>
      </w:r>
      <w:r>
        <w:rPr>
          <w:b/>
        </w:rPr>
        <w:t>Dr. Kähler</w:t>
      </w:r>
      <w:r>
        <w:t xml:space="preserve"> übernimmt den stellvertretenden Vorsitz der 23. Zivilkammer.</w:t>
      </w:r>
    </w:p>
    <w:p w:rsidR="005D3ACC" w:rsidRDefault="005D3ACC" w:rsidP="003814DF">
      <w:pPr>
        <w:jc w:val="both"/>
      </w:pPr>
    </w:p>
    <w:p w:rsidR="003814DF" w:rsidRDefault="003814DF" w:rsidP="003814DF">
      <w:pPr>
        <w:jc w:val="both"/>
        <w:rPr>
          <w:b/>
        </w:rPr>
      </w:pPr>
      <w:r>
        <w:rPr>
          <w:b/>
        </w:rPr>
        <w:t>B.</w:t>
      </w:r>
    </w:p>
    <w:p w:rsidR="009159BC" w:rsidRPr="00BC646C" w:rsidRDefault="005D3ACC" w:rsidP="009159BC">
      <w:pPr>
        <w:jc w:val="both"/>
      </w:pPr>
      <w:r>
        <w:t xml:space="preserve">Mit Ablauf des 30.06.2014 endet die Abordnung von Richterin am Amtsgericht </w:t>
      </w:r>
      <w:r w:rsidRPr="00C22F7A">
        <w:rPr>
          <w:b/>
        </w:rPr>
        <w:t>Dr. Funk</w:t>
      </w:r>
      <w:r>
        <w:t xml:space="preserve"> an das Landgericht Bielefeld. Am 15.07.2014 nimmt Richterin am Landgericht </w:t>
      </w:r>
      <w:r w:rsidRPr="00C22F7A">
        <w:rPr>
          <w:b/>
        </w:rPr>
        <w:t>Dr. Börger-Fischer</w:t>
      </w:r>
      <w:r>
        <w:t xml:space="preserve"> ihren Dienst im Rahmen der ihr bewilligten Teilzeitbeschäftigung von 1/2 des r</w:t>
      </w:r>
      <w:r w:rsidR="009159BC">
        <w:t>egelmäßigen Dienstes wieder auf.</w:t>
      </w:r>
      <w:r w:rsidR="00691B74">
        <w:t xml:space="preserve"> </w:t>
      </w:r>
      <w:r w:rsidR="009159BC">
        <w:t xml:space="preserve">Das Präsidium nimmt </w:t>
      </w:r>
      <w:r w:rsidR="00691B74">
        <w:t xml:space="preserve">nach Anhörung gem. § 21e Abs. 6 GVG </w:t>
      </w:r>
      <w:r w:rsidR="009159BC">
        <w:t xml:space="preserve">zustimmend zur Kenntnis, dass </w:t>
      </w:r>
      <w:r w:rsidR="00691B74">
        <w:t xml:space="preserve">Richterin am Landgericht </w:t>
      </w:r>
      <w:r w:rsidR="00691B74" w:rsidRPr="00C22F7A">
        <w:rPr>
          <w:b/>
        </w:rPr>
        <w:t>Dr. Börger-Fischer</w:t>
      </w:r>
      <w:r w:rsidR="00691B74">
        <w:t xml:space="preserve"> mit ihrer Arbeitskraft</w:t>
      </w:r>
      <w:r w:rsidR="009159BC">
        <w:t xml:space="preserve"> für Aufgaben der Justizverwaltung freig</w:t>
      </w:r>
      <w:r w:rsidR="009159BC">
        <w:t>e</w:t>
      </w:r>
      <w:r w:rsidR="009159BC">
        <w:t>stellt wird.</w:t>
      </w:r>
    </w:p>
    <w:p w:rsidR="005D3ACC" w:rsidRDefault="005D3ACC" w:rsidP="003814DF">
      <w:pPr>
        <w:jc w:val="both"/>
      </w:pPr>
    </w:p>
    <w:p w:rsidR="005D3ACC" w:rsidRPr="005D3ACC" w:rsidRDefault="005D3ACC" w:rsidP="003814DF">
      <w:pPr>
        <w:jc w:val="both"/>
        <w:rPr>
          <w:b/>
        </w:rPr>
      </w:pPr>
      <w:r>
        <w:rPr>
          <w:b/>
        </w:rPr>
        <w:t>C.</w:t>
      </w:r>
    </w:p>
    <w:p w:rsidR="003814DF" w:rsidRDefault="003814DF" w:rsidP="003814DF">
      <w:pPr>
        <w:tabs>
          <w:tab w:val="left" w:pos="2835"/>
          <w:tab w:val="left" w:pos="6379"/>
        </w:tabs>
      </w:pPr>
      <w:r>
        <w:t>Die 1. Zivilkammer und 7. Zivilkammer sind infolge unerwartet hoher Eingänge übe</w:t>
      </w:r>
      <w:r>
        <w:t>r</w:t>
      </w:r>
      <w:r>
        <w:t xml:space="preserve">lastet. Aus diesem Grund übernimmt die 4. Zivilkammer </w:t>
      </w:r>
    </w:p>
    <w:p w:rsidR="00BA3C1F" w:rsidRDefault="00BA3C1F" w:rsidP="003814DF">
      <w:pPr>
        <w:tabs>
          <w:tab w:val="left" w:pos="2835"/>
          <w:tab w:val="left" w:pos="6379"/>
        </w:tabs>
      </w:pPr>
    </w:p>
    <w:p w:rsidR="003814DF" w:rsidRDefault="003814DF" w:rsidP="003814DF">
      <w:pPr>
        <w:pStyle w:val="Listenabsatz"/>
        <w:numPr>
          <w:ilvl w:val="0"/>
          <w:numId w:val="2"/>
        </w:numPr>
        <w:tabs>
          <w:tab w:val="left" w:pos="2835"/>
          <w:tab w:val="left" w:pos="6379"/>
        </w:tabs>
      </w:pPr>
      <w:r>
        <w:t>aus dem Zuständigkeitsbereich der 1. Zivilkammer die ersten 15 der ab dem 01.07.2014 eingehenden allgemeinen Zivilsachen sowie die ersten 10 der ab dem 15.08.2014 eing</w:t>
      </w:r>
      <w:r w:rsidR="006E42E6">
        <w:t>ehenden allgemeinen Zivilsachen,</w:t>
      </w:r>
    </w:p>
    <w:p w:rsidR="003814DF" w:rsidRDefault="003814DF" w:rsidP="003814DF">
      <w:pPr>
        <w:pStyle w:val="Listenabsatz"/>
        <w:tabs>
          <w:tab w:val="left" w:pos="2835"/>
          <w:tab w:val="left" w:pos="6379"/>
        </w:tabs>
        <w:ind w:left="644"/>
      </w:pPr>
    </w:p>
    <w:p w:rsidR="003814DF" w:rsidRDefault="003814DF" w:rsidP="00BA3C1F">
      <w:pPr>
        <w:pStyle w:val="Listenabsatz"/>
        <w:numPr>
          <w:ilvl w:val="0"/>
          <w:numId w:val="2"/>
        </w:numPr>
        <w:tabs>
          <w:tab w:val="left" w:pos="2835"/>
          <w:tab w:val="left" w:pos="6379"/>
        </w:tabs>
      </w:pPr>
      <w:r>
        <w:lastRenderedPageBreak/>
        <w:t>aus dem Zuständigkeitsbereich der 7. Zivilkammer die ersten 20 der ab dem 20.07.2014 eingehenden allgemeinen Zivilsachen sowie die ersten 20 der ab dem 01.09.2014 eingehenden allgemeinen Zivilsachen.</w:t>
      </w:r>
    </w:p>
    <w:p w:rsidR="003814DF" w:rsidRDefault="003814DF" w:rsidP="00BA3C1F">
      <w:pPr>
        <w:tabs>
          <w:tab w:val="left" w:pos="2835"/>
          <w:tab w:val="left" w:pos="6379"/>
        </w:tabs>
      </w:pPr>
    </w:p>
    <w:p w:rsidR="00975CC1" w:rsidRDefault="00975CC1" w:rsidP="00BA3C1F">
      <w:pPr>
        <w:tabs>
          <w:tab w:val="left" w:pos="2835"/>
          <w:tab w:val="left" w:pos="6379"/>
        </w:tabs>
      </w:pPr>
    </w:p>
    <w:p w:rsidR="0002334C" w:rsidRDefault="0002334C" w:rsidP="00BA3C1F">
      <w:pPr>
        <w:tabs>
          <w:tab w:val="left" w:pos="2835"/>
          <w:tab w:val="left" w:pos="6379"/>
        </w:tabs>
      </w:pPr>
    </w:p>
    <w:p w:rsidR="00BA3C1F" w:rsidRDefault="00BA3C1F" w:rsidP="003814DF">
      <w:pPr>
        <w:tabs>
          <w:tab w:val="left" w:pos="2835"/>
          <w:tab w:val="left" w:pos="6379"/>
        </w:tabs>
        <w:spacing w:line="240" w:lineRule="auto"/>
      </w:pPr>
    </w:p>
    <w:p w:rsidR="003814DF" w:rsidRPr="00F02D04" w:rsidRDefault="003814DF" w:rsidP="003814DF">
      <w:pPr>
        <w:tabs>
          <w:tab w:val="left" w:pos="2835"/>
          <w:tab w:val="left" w:pos="6379"/>
        </w:tabs>
        <w:spacing w:line="240" w:lineRule="auto"/>
      </w:pPr>
      <w:r w:rsidRPr="00F02D04">
        <w:t xml:space="preserve">Dr. </w:t>
      </w:r>
      <w:r>
        <w:t>Schwieren</w:t>
      </w:r>
      <w:r w:rsidRPr="00F02D04">
        <w:tab/>
      </w:r>
      <w:r w:rsidRPr="008D4AED">
        <w:t>Beckhaus-Schmidt</w:t>
      </w:r>
      <w:r w:rsidRPr="00F02D04">
        <w:t xml:space="preserve"> </w:t>
      </w:r>
      <w:r w:rsidRPr="00F02D04">
        <w:tab/>
      </w:r>
      <w:r w:rsidRPr="008D4AED">
        <w:t>Drees</w:t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  <w:r>
        <w:tab/>
        <w:t xml:space="preserve"> </w:t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Pr="00F02D04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Pr="00F02D04" w:rsidRDefault="003814DF" w:rsidP="003814DF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  <w:r>
        <w:t xml:space="preserve"> </w:t>
      </w:r>
      <w:r>
        <w:tab/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Pr="00F02D04" w:rsidRDefault="003814DF" w:rsidP="003814DF">
      <w:pPr>
        <w:tabs>
          <w:tab w:val="left" w:pos="2835"/>
          <w:tab w:val="left" w:pos="6379"/>
        </w:tabs>
        <w:spacing w:line="240" w:lineRule="auto"/>
      </w:pPr>
    </w:p>
    <w:p w:rsidR="003814DF" w:rsidRDefault="003814DF" w:rsidP="003814DF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3814DF" w:rsidRDefault="003814DF" w:rsidP="003814DF">
      <w:pPr>
        <w:tabs>
          <w:tab w:val="left" w:pos="2835"/>
          <w:tab w:val="left" w:pos="6379"/>
        </w:tabs>
      </w:pPr>
    </w:p>
    <w:p w:rsidR="003814DF" w:rsidRDefault="003814DF" w:rsidP="003814DF">
      <w:pPr>
        <w:tabs>
          <w:tab w:val="left" w:pos="2835"/>
          <w:tab w:val="left" w:pos="6379"/>
        </w:tabs>
      </w:pPr>
    </w:p>
    <w:p w:rsidR="00444857" w:rsidRDefault="00444857" w:rsidP="00982315"/>
    <w:sectPr w:rsidR="00444857" w:rsidSect="00C22F7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CE" w:rsidRDefault="00373FCE" w:rsidP="00BB3323">
      <w:pPr>
        <w:spacing w:line="240" w:lineRule="auto"/>
      </w:pPr>
      <w:r>
        <w:separator/>
      </w:r>
    </w:p>
  </w:endnote>
  <w:endnote w:type="continuationSeparator" w:id="0">
    <w:p w:rsidR="00373FCE" w:rsidRDefault="00373FCE" w:rsidP="00BB3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CE" w:rsidRDefault="00373FCE" w:rsidP="00BB3323">
      <w:pPr>
        <w:spacing w:line="240" w:lineRule="auto"/>
      </w:pPr>
      <w:r>
        <w:separator/>
      </w:r>
    </w:p>
  </w:footnote>
  <w:footnote w:type="continuationSeparator" w:id="0">
    <w:p w:rsidR="00373FCE" w:rsidRDefault="00373FCE" w:rsidP="00BB33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7E6B"/>
    <w:multiLevelType w:val="hybridMultilevel"/>
    <w:tmpl w:val="AAC01FC4"/>
    <w:lvl w:ilvl="0" w:tplc="E744C8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4DF"/>
    <w:rsid w:val="0002334C"/>
    <w:rsid w:val="002255C6"/>
    <w:rsid w:val="00237E24"/>
    <w:rsid w:val="00373FCE"/>
    <w:rsid w:val="003814DF"/>
    <w:rsid w:val="00444857"/>
    <w:rsid w:val="004D7CD9"/>
    <w:rsid w:val="00575669"/>
    <w:rsid w:val="00585052"/>
    <w:rsid w:val="005D3ACC"/>
    <w:rsid w:val="006016CF"/>
    <w:rsid w:val="00691B74"/>
    <w:rsid w:val="006E42E6"/>
    <w:rsid w:val="007603F1"/>
    <w:rsid w:val="007A2D48"/>
    <w:rsid w:val="007E4B4B"/>
    <w:rsid w:val="00890550"/>
    <w:rsid w:val="009159BC"/>
    <w:rsid w:val="00956262"/>
    <w:rsid w:val="00975CC1"/>
    <w:rsid w:val="00982315"/>
    <w:rsid w:val="009E7B2E"/>
    <w:rsid w:val="00B06991"/>
    <w:rsid w:val="00BA3C1F"/>
    <w:rsid w:val="00BB3323"/>
    <w:rsid w:val="00BC646C"/>
    <w:rsid w:val="00C22F7A"/>
    <w:rsid w:val="00E06536"/>
    <w:rsid w:val="00E30304"/>
    <w:rsid w:val="00E43ADB"/>
    <w:rsid w:val="00F5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4DF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14DF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3814D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3814DF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3814D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14DF"/>
    <w:rPr>
      <w:rFonts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2014-06-24T11:18:00Z</cp:lastPrinted>
  <dcterms:created xsi:type="dcterms:W3CDTF">2014-06-24T11:29:00Z</dcterms:created>
  <dcterms:modified xsi:type="dcterms:W3CDTF">2014-06-24T11:29:00Z</dcterms:modified>
</cp:coreProperties>
</file>