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063061">
        <w:rPr>
          <w:b/>
        </w:rPr>
        <w:t>4</w:t>
      </w:r>
      <w:r w:rsidR="00982E29">
        <w:rPr>
          <w:b/>
        </w:rPr>
        <w:t xml:space="preserve"> (</w:t>
      </w:r>
      <w:r w:rsidR="00141EE8">
        <w:rPr>
          <w:b/>
        </w:rPr>
        <w:t>13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Pr="00AD1C23">
        <w:rPr>
          <w:b/>
        </w:rPr>
        <w:t xml:space="preserve">Bielefeld, den </w:t>
      </w:r>
      <w:r w:rsidR="00351329">
        <w:rPr>
          <w:b/>
        </w:rPr>
        <w:t>28</w:t>
      </w:r>
      <w:r w:rsidR="00E54733">
        <w:rPr>
          <w:b/>
        </w:rPr>
        <w:t>.</w:t>
      </w:r>
      <w:r w:rsidR="00352829">
        <w:rPr>
          <w:b/>
        </w:rPr>
        <w:t>0</w:t>
      </w:r>
      <w:r w:rsidR="00351329">
        <w:rPr>
          <w:b/>
        </w:rPr>
        <w:t>8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E54733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AD48AC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8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186A9A" w:rsidRDefault="00186A9A" w:rsidP="00885AE7">
      <w:pPr>
        <w:tabs>
          <w:tab w:val="left" w:pos="2835"/>
          <w:tab w:val="left" w:pos="6379"/>
        </w:tabs>
        <w:jc w:val="both"/>
      </w:pPr>
    </w:p>
    <w:p w:rsidR="007C4BF4" w:rsidRDefault="00351329" w:rsidP="007C4BF4">
      <w:pPr>
        <w:jc w:val="both"/>
      </w:pPr>
      <w:r>
        <w:t xml:space="preserve">Vorsitzender Richter am Landgericht </w:t>
      </w:r>
      <w:r w:rsidRPr="00351329">
        <w:rPr>
          <w:b/>
        </w:rPr>
        <w:t>Dr. Königsmann</w:t>
      </w:r>
      <w:r>
        <w:t xml:space="preserve"> hat seinen Dienst am 24.07.2017, zunächst mit Urlaub</w:t>
      </w:r>
      <w:r w:rsidR="00F6628E">
        <w:t xml:space="preserve"> bis zum 31.08.2017</w:t>
      </w:r>
      <w:r>
        <w:t xml:space="preserve">, wieder angetreten. Richterin am Landgericht </w:t>
      </w:r>
      <w:r w:rsidRPr="00351329">
        <w:rPr>
          <w:b/>
        </w:rPr>
        <w:t>Breuer</w:t>
      </w:r>
      <w:r>
        <w:t xml:space="preserve"> beginnt ihren Dienst am 01.09.2017 im Wege einer Wiedereingliederung mit einem Arbeitskraftanteil von 0,5.</w:t>
      </w:r>
      <w:r w:rsidR="007C4BF4" w:rsidRPr="007C4BF4">
        <w:t xml:space="preserve"> </w:t>
      </w:r>
      <w:r w:rsidR="00030321">
        <w:t xml:space="preserve">Der Dienstleistungsauftrag von Richterin </w:t>
      </w:r>
      <w:r w:rsidR="00030321">
        <w:rPr>
          <w:b/>
        </w:rPr>
        <w:t>Lichtenberg</w:t>
      </w:r>
      <w:r w:rsidR="00030321">
        <w:t xml:space="preserve"> endet am 31.08.2017. </w:t>
      </w:r>
      <w:r w:rsidR="007C4BF4">
        <w:t>A</w:t>
      </w:r>
      <w:r w:rsidR="007C4BF4" w:rsidRPr="007E0212">
        <w:t>m 0</w:t>
      </w:r>
      <w:r w:rsidR="007C4BF4">
        <w:t>1</w:t>
      </w:r>
      <w:r w:rsidR="007C4BF4" w:rsidRPr="007E0212">
        <w:t>.0</w:t>
      </w:r>
      <w:r w:rsidR="007C4BF4">
        <w:t>9.2017</w:t>
      </w:r>
      <w:r w:rsidR="007C4BF4" w:rsidRPr="007E0212">
        <w:t xml:space="preserve"> </w:t>
      </w:r>
      <w:r w:rsidR="007C4BF4">
        <w:t xml:space="preserve">tritt Richterin </w:t>
      </w:r>
      <w:r w:rsidR="007C4BF4">
        <w:rPr>
          <w:b/>
        </w:rPr>
        <w:t>Gössling</w:t>
      </w:r>
      <w:r w:rsidR="007C4BF4">
        <w:t xml:space="preserve"> ihren</w:t>
      </w:r>
      <w:r w:rsidR="007C4BF4">
        <w:rPr>
          <w:b/>
        </w:rPr>
        <w:t xml:space="preserve"> </w:t>
      </w:r>
      <w:r w:rsidR="007C4BF4" w:rsidRPr="007E0212">
        <w:t>Dienst bei dem Landgericht Bielefeld an.</w:t>
      </w:r>
      <w:r w:rsidR="007C4BF4">
        <w:t xml:space="preserve"> Richterin am Landgericht </w:t>
      </w:r>
      <w:r w:rsidR="007C4BF4" w:rsidRPr="007C4BF4">
        <w:rPr>
          <w:b/>
        </w:rPr>
        <w:t>Alwast</w:t>
      </w:r>
      <w:r w:rsidR="007C4BF4">
        <w:rPr>
          <w:b/>
        </w:rPr>
        <w:t xml:space="preserve"> </w:t>
      </w:r>
      <w:r w:rsidR="007C4BF4">
        <w:t>wird ihren Dienst ab dem 01.09.2017 mit voller Arbeitskraft verrichten.</w:t>
      </w:r>
      <w:r w:rsidR="0079125A">
        <w:t xml:space="preserve"> Richterin am Landgericht </w:t>
      </w:r>
      <w:r w:rsidR="0079125A" w:rsidRPr="0079125A">
        <w:rPr>
          <w:b/>
        </w:rPr>
        <w:t>Kujas</w:t>
      </w:r>
      <w:r w:rsidR="0018663A">
        <w:t xml:space="preserve"> wird</w:t>
      </w:r>
      <w:r w:rsidR="0079125A">
        <w:t xml:space="preserve"> ihren Dienst ab dem 01.09.2017 mit 0,67 ihrer Arbeitskraft versehen.</w:t>
      </w:r>
    </w:p>
    <w:p w:rsidR="00630FBA" w:rsidRDefault="00630FBA" w:rsidP="00F83693">
      <w:pPr>
        <w:jc w:val="both"/>
      </w:pPr>
    </w:p>
    <w:p w:rsidR="001455E5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1455E5">
        <w:t>wie folgt geändert:</w:t>
      </w:r>
    </w:p>
    <w:p w:rsidR="001455E5" w:rsidRDefault="001455E5" w:rsidP="00885AE7">
      <w:pPr>
        <w:tabs>
          <w:tab w:val="left" w:pos="2835"/>
          <w:tab w:val="left" w:pos="6379"/>
        </w:tabs>
        <w:jc w:val="both"/>
      </w:pPr>
    </w:p>
    <w:p w:rsidR="00D47AAF" w:rsidRPr="001455E5" w:rsidRDefault="001455E5" w:rsidP="00885AE7">
      <w:pPr>
        <w:tabs>
          <w:tab w:val="left" w:pos="2835"/>
          <w:tab w:val="left" w:pos="6379"/>
        </w:tabs>
        <w:jc w:val="both"/>
        <w:rPr>
          <w:b/>
          <w:u w:val="single"/>
        </w:rPr>
      </w:pPr>
      <w:r w:rsidRPr="001455E5">
        <w:rPr>
          <w:b/>
          <w:u w:val="single"/>
        </w:rPr>
        <w:t>I. M</w:t>
      </w:r>
      <w:r w:rsidR="00382507" w:rsidRPr="001455E5">
        <w:rPr>
          <w:b/>
          <w:u w:val="single"/>
        </w:rPr>
        <w:t>it Wirkung ab dem 01.0</w:t>
      </w:r>
      <w:r w:rsidR="00351329">
        <w:rPr>
          <w:b/>
          <w:u w:val="single"/>
        </w:rPr>
        <w:t>9</w:t>
      </w:r>
      <w:r w:rsidR="00382507" w:rsidRPr="001455E5">
        <w:rPr>
          <w:b/>
          <w:u w:val="single"/>
        </w:rPr>
        <w:t>.2017</w:t>
      </w:r>
      <w:r w:rsidRPr="001455E5">
        <w:rPr>
          <w:b/>
          <w:u w:val="single"/>
        </w:rPr>
        <w:t>: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ED29DC" w:rsidRDefault="007C4BF4" w:rsidP="00885AE7">
      <w:pPr>
        <w:tabs>
          <w:tab w:val="left" w:pos="2835"/>
          <w:tab w:val="left" w:pos="6379"/>
        </w:tabs>
        <w:jc w:val="both"/>
      </w:pPr>
      <w:r>
        <w:t xml:space="preserve">1. </w:t>
      </w:r>
    </w:p>
    <w:p w:rsidR="00351329" w:rsidRDefault="007C4BF4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7C4BF4">
        <w:rPr>
          <w:b/>
        </w:rPr>
        <w:t>Gössling</w:t>
      </w:r>
      <w:r>
        <w:t xml:space="preserve"> wird der 7. Zivilkammer zugewiesen.</w:t>
      </w:r>
    </w:p>
    <w:p w:rsidR="007C4BF4" w:rsidRDefault="007C4BF4" w:rsidP="00885AE7">
      <w:pPr>
        <w:tabs>
          <w:tab w:val="left" w:pos="2835"/>
          <w:tab w:val="left" w:pos="6379"/>
        </w:tabs>
        <w:jc w:val="both"/>
      </w:pPr>
    </w:p>
    <w:p w:rsidR="00B820C1" w:rsidRDefault="00B820C1" w:rsidP="00885AE7">
      <w:pPr>
        <w:tabs>
          <w:tab w:val="left" w:pos="2835"/>
          <w:tab w:val="left" w:pos="6379"/>
        </w:tabs>
        <w:jc w:val="both"/>
      </w:pPr>
      <w:r>
        <w:t>2.</w:t>
      </w:r>
    </w:p>
    <w:p w:rsidR="00B820C1" w:rsidRDefault="00B820C1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F6628E">
        <w:rPr>
          <w:b/>
        </w:rPr>
        <w:t>Klassen</w:t>
      </w:r>
      <w:r>
        <w:t xml:space="preserve"> scheidet aus der 18. Strafkammer (Strafvollstreckungskammer) aus und wechselt mit 0,2 ihrer Arbeitskraft in die 17. Strafkammer (Strafvollstreckungskammer).</w:t>
      </w:r>
    </w:p>
    <w:p w:rsidR="00B820C1" w:rsidRDefault="00B820C1" w:rsidP="00885AE7">
      <w:pPr>
        <w:tabs>
          <w:tab w:val="left" w:pos="2835"/>
          <w:tab w:val="left" w:pos="6379"/>
        </w:tabs>
        <w:jc w:val="both"/>
      </w:pPr>
    </w:p>
    <w:p w:rsidR="00055D0E" w:rsidRDefault="00055D0E" w:rsidP="00885AE7">
      <w:pPr>
        <w:tabs>
          <w:tab w:val="left" w:pos="2835"/>
          <w:tab w:val="left" w:pos="6379"/>
        </w:tabs>
        <w:jc w:val="both"/>
      </w:pPr>
      <w:r>
        <w:t>3.</w:t>
      </w:r>
    </w:p>
    <w:p w:rsidR="00055D0E" w:rsidRDefault="00055D0E" w:rsidP="00885AE7">
      <w:pPr>
        <w:tabs>
          <w:tab w:val="left" w:pos="2835"/>
          <w:tab w:val="left" w:pos="6379"/>
        </w:tabs>
        <w:jc w:val="both"/>
      </w:pPr>
      <w:r>
        <w:t xml:space="preserve">Vorsitzender Richter am Landgericht </w:t>
      </w:r>
      <w:r w:rsidRPr="00B97A4B">
        <w:rPr>
          <w:b/>
        </w:rPr>
        <w:t>Dr. Hartmann</w:t>
      </w:r>
      <w:r>
        <w:t xml:space="preserve"> scheidet aus der 12. kleinen </w:t>
      </w:r>
      <w:r w:rsidR="00257F17">
        <w:t xml:space="preserve">Strafkammer aus und wechselt mit </w:t>
      </w:r>
      <w:r w:rsidR="00B97A4B">
        <w:t>0,17 seiner Arbei</w:t>
      </w:r>
      <w:r w:rsidR="00257F17">
        <w:t>tskraft in die 19. Strafkammer (Strafvollstreckungskammer) und mit 0,43 sein</w:t>
      </w:r>
      <w:r w:rsidR="0018663A">
        <w:t>er Arbeitskraft in die 8. große</w:t>
      </w:r>
      <w:r w:rsidR="00257F17">
        <w:t xml:space="preserve"> Strafkammer.</w:t>
      </w:r>
    </w:p>
    <w:p w:rsidR="00B97A4B" w:rsidRDefault="00B97A4B" w:rsidP="00885AE7">
      <w:pPr>
        <w:tabs>
          <w:tab w:val="left" w:pos="2835"/>
          <w:tab w:val="left" w:pos="6379"/>
        </w:tabs>
        <w:jc w:val="both"/>
      </w:pPr>
    </w:p>
    <w:p w:rsidR="00B97A4B" w:rsidRDefault="003107B6" w:rsidP="00885AE7">
      <w:pPr>
        <w:tabs>
          <w:tab w:val="left" w:pos="2835"/>
          <w:tab w:val="left" w:pos="6379"/>
        </w:tabs>
        <w:jc w:val="both"/>
      </w:pPr>
      <w:r>
        <w:t>4.</w:t>
      </w:r>
    </w:p>
    <w:p w:rsidR="003107B6" w:rsidRDefault="003107B6" w:rsidP="00885AE7">
      <w:pPr>
        <w:tabs>
          <w:tab w:val="left" w:pos="2835"/>
          <w:tab w:val="left" w:pos="6379"/>
        </w:tabs>
        <w:jc w:val="both"/>
      </w:pPr>
      <w:r>
        <w:lastRenderedPageBreak/>
        <w:t xml:space="preserve">Vorsitzender Richter am Landgericht </w:t>
      </w:r>
      <w:r w:rsidRPr="003107B6">
        <w:rPr>
          <w:b/>
        </w:rPr>
        <w:t>Korte</w:t>
      </w:r>
      <w:r>
        <w:t xml:space="preserve"> scheidet aus der 19. Strafkammer (Strafvollstreckungskammer) aus und wird der 1. Strafkammer zugewiesen.</w:t>
      </w:r>
    </w:p>
    <w:p w:rsidR="00B820C1" w:rsidRDefault="00B820C1" w:rsidP="00885AE7">
      <w:pPr>
        <w:tabs>
          <w:tab w:val="left" w:pos="2835"/>
          <w:tab w:val="left" w:pos="6379"/>
        </w:tabs>
        <w:jc w:val="both"/>
      </w:pPr>
    </w:p>
    <w:p w:rsidR="00AD5B35" w:rsidRDefault="00AD5B35" w:rsidP="00AD5B35">
      <w:pPr>
        <w:tabs>
          <w:tab w:val="left" w:pos="2835"/>
          <w:tab w:val="left" w:pos="6379"/>
        </w:tabs>
        <w:jc w:val="both"/>
      </w:pPr>
      <w:r>
        <w:t>5.</w:t>
      </w:r>
    </w:p>
    <w:p w:rsidR="00AD5B35" w:rsidRDefault="00491773" w:rsidP="00AD5B35">
      <w:pPr>
        <w:tabs>
          <w:tab w:val="left" w:pos="2835"/>
          <w:tab w:val="left" w:pos="6379"/>
        </w:tabs>
        <w:jc w:val="both"/>
      </w:pPr>
      <w:r>
        <w:t>Infolge von</w:t>
      </w:r>
      <w:r w:rsidR="00AD5B35">
        <w:t xml:space="preserve"> Umfangsverfahren ist die 4. Strafkammer durch einen hohen Bestand an anhängigen Verfahren belastet. Richter am Landgericht </w:t>
      </w:r>
      <w:r w:rsidR="00AD5B35" w:rsidRPr="000B297C">
        <w:rPr>
          <w:b/>
        </w:rPr>
        <w:t>Gabler</w:t>
      </w:r>
      <w:r w:rsidR="00AD5B35">
        <w:t xml:space="preserve"> scheidet aus der 19. Strafkammer (Strafvollstreckungskammer) aus und wird der 4. Strafkammer zugewiesen, der er dann mit 1,0 seiner Arbeitskraft angehört.</w:t>
      </w:r>
    </w:p>
    <w:p w:rsidR="00AD5B35" w:rsidRDefault="00AD5B35" w:rsidP="007C4BF4">
      <w:pPr>
        <w:tabs>
          <w:tab w:val="left" w:pos="2835"/>
          <w:tab w:val="left" w:pos="6379"/>
        </w:tabs>
        <w:jc w:val="both"/>
      </w:pPr>
    </w:p>
    <w:p w:rsidR="00E5684A" w:rsidRDefault="00AD5B35" w:rsidP="007C4BF4">
      <w:pPr>
        <w:tabs>
          <w:tab w:val="left" w:pos="2835"/>
          <w:tab w:val="left" w:pos="6379"/>
        </w:tabs>
        <w:jc w:val="both"/>
      </w:pPr>
      <w:r>
        <w:t>6</w:t>
      </w:r>
      <w:r w:rsidR="00E5684A">
        <w:t>.</w:t>
      </w:r>
    </w:p>
    <w:p w:rsidR="00AD5B35" w:rsidRDefault="00E5684A" w:rsidP="007C4BF4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E5684A">
        <w:rPr>
          <w:b/>
        </w:rPr>
        <w:t>Alwast</w:t>
      </w:r>
      <w:r>
        <w:t xml:space="preserve"> wird im Umfang von weiteren 0,</w:t>
      </w:r>
      <w:r w:rsidR="00AD5B35">
        <w:t>0</w:t>
      </w:r>
      <w:r>
        <w:t>3 AKA der 2</w:t>
      </w:r>
      <w:r w:rsidR="00AC5E6A">
        <w:t>.</w:t>
      </w:r>
      <w:r>
        <w:t xml:space="preserve"> </w:t>
      </w:r>
      <w:r w:rsidR="00AC5E6A">
        <w:t xml:space="preserve">großen </w:t>
      </w:r>
      <w:r w:rsidR="00AD5B35">
        <w:t>Strafkammer zugewiesen. Im Umfang von 0,3 AKA wird sie 19. Strafkammer (Strafvollstreckungskammer) zugewiesen.</w:t>
      </w:r>
    </w:p>
    <w:p w:rsidR="00AC5E6A" w:rsidRDefault="00AC5E6A" w:rsidP="007C4BF4">
      <w:pPr>
        <w:tabs>
          <w:tab w:val="left" w:pos="2835"/>
          <w:tab w:val="left" w:pos="6379"/>
        </w:tabs>
        <w:jc w:val="both"/>
      </w:pPr>
    </w:p>
    <w:p w:rsidR="007C4BF4" w:rsidRDefault="00AD5B35" w:rsidP="007C4BF4">
      <w:pPr>
        <w:tabs>
          <w:tab w:val="left" w:pos="2835"/>
          <w:tab w:val="left" w:pos="6379"/>
        </w:tabs>
        <w:jc w:val="both"/>
      </w:pPr>
      <w:r>
        <w:t>7</w:t>
      </w:r>
      <w:r w:rsidR="007C4BF4">
        <w:t>.</w:t>
      </w:r>
    </w:p>
    <w:p w:rsidR="007C4BF4" w:rsidRDefault="007C4BF4" w:rsidP="007C4BF4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343EC9">
        <w:rPr>
          <w:b/>
        </w:rPr>
        <w:t>Reiner</w:t>
      </w:r>
      <w:r>
        <w:t xml:space="preserve"> scheidet aus der </w:t>
      </w:r>
      <w:r w:rsidR="00712930">
        <w:t>17</w:t>
      </w:r>
      <w:r>
        <w:t xml:space="preserve">. Strafkammer (Strafvollstreckungskammer) aus. Das Präsidium nimmt nach Anhörung gem. § 21e Abs. 6 GVG zustimmend zur Kenntnis, dass der Richter am Landgericht </w:t>
      </w:r>
      <w:r>
        <w:rPr>
          <w:b/>
        </w:rPr>
        <w:t>Reiner</w:t>
      </w:r>
      <w:r>
        <w:t xml:space="preserve"> im</w:t>
      </w:r>
      <w:r w:rsidRPr="008A676C">
        <w:t xml:space="preserve"> Umfang von </w:t>
      </w:r>
      <w:r w:rsidR="00712930">
        <w:t xml:space="preserve">insgesamt </w:t>
      </w:r>
      <w:r w:rsidRPr="008A676C">
        <w:t>0,</w:t>
      </w:r>
      <w:r w:rsidR="00712930">
        <w:t>4</w:t>
      </w:r>
      <w:r>
        <w:t xml:space="preserve">5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>Aufgaben der Just</w:t>
      </w:r>
      <w:r w:rsidR="0018663A">
        <w:t>izverwaltung freigestellt wird</w:t>
      </w:r>
      <w:r>
        <w:t xml:space="preserve">. </w:t>
      </w:r>
    </w:p>
    <w:p w:rsidR="00E5684A" w:rsidRDefault="00E5684A" w:rsidP="00885AE7">
      <w:pPr>
        <w:tabs>
          <w:tab w:val="left" w:pos="2835"/>
          <w:tab w:val="left" w:pos="6379"/>
        </w:tabs>
        <w:jc w:val="both"/>
      </w:pPr>
    </w:p>
    <w:p w:rsidR="003107B6" w:rsidRDefault="00AD5B35" w:rsidP="00885AE7">
      <w:pPr>
        <w:tabs>
          <w:tab w:val="left" w:pos="2835"/>
          <w:tab w:val="left" w:pos="6379"/>
        </w:tabs>
        <w:jc w:val="both"/>
      </w:pPr>
      <w:r>
        <w:t>8</w:t>
      </w:r>
      <w:r w:rsidR="003107B6">
        <w:t>.</w:t>
      </w:r>
    </w:p>
    <w:p w:rsidR="003107B6" w:rsidRDefault="003107B6" w:rsidP="003107B6">
      <w:pPr>
        <w:tabs>
          <w:tab w:val="left" w:pos="2835"/>
          <w:tab w:val="left" w:pos="6379"/>
        </w:tabs>
        <w:jc w:val="both"/>
      </w:pPr>
      <w:r>
        <w:t xml:space="preserve">Vorsitzende Richterin am Landgericht </w:t>
      </w:r>
      <w:r w:rsidRPr="003107B6">
        <w:rPr>
          <w:b/>
        </w:rPr>
        <w:t>Prange</w:t>
      </w:r>
      <w:r>
        <w:t xml:space="preserve"> scheidet im Umfang von 0,1 ihrer</w:t>
      </w:r>
      <w:r w:rsidR="0018663A">
        <w:t xml:space="preserve"> Arbeitskraft aus der 8. großen</w:t>
      </w:r>
      <w:r>
        <w:t xml:space="preserve"> Strafkammer aus.</w:t>
      </w:r>
      <w:r w:rsidRPr="003107B6">
        <w:t xml:space="preserve"> </w:t>
      </w:r>
      <w:r>
        <w:t xml:space="preserve">Das Präsidium nimmt nach Anhörung gem. § 21e Abs. 6 GVG zustimmend zur Kenntnis, dass die </w:t>
      </w:r>
      <w:r w:rsidR="0018663A">
        <w:t xml:space="preserve">Vorsitzende </w:t>
      </w:r>
      <w:r>
        <w:t xml:space="preserve">Richterin am Landgericht </w:t>
      </w:r>
      <w:r>
        <w:rPr>
          <w:b/>
        </w:rPr>
        <w:t>Prange</w:t>
      </w:r>
      <w:r>
        <w:t xml:space="preserve"> im</w:t>
      </w:r>
      <w:r w:rsidRPr="008A676C">
        <w:t xml:space="preserve"> Umfang von </w:t>
      </w:r>
      <w:r>
        <w:t xml:space="preserve">insgesamt </w:t>
      </w:r>
      <w:r w:rsidRPr="008A676C">
        <w:t>0,</w:t>
      </w:r>
      <w:r>
        <w:t xml:space="preserve">5 ihrer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Justizverwaltung freigestellt wird. </w:t>
      </w:r>
    </w:p>
    <w:p w:rsidR="003107B6" w:rsidRDefault="003107B6" w:rsidP="00885AE7">
      <w:pPr>
        <w:tabs>
          <w:tab w:val="left" w:pos="2835"/>
          <w:tab w:val="left" w:pos="6379"/>
        </w:tabs>
        <w:jc w:val="both"/>
      </w:pPr>
    </w:p>
    <w:p w:rsidR="003107B6" w:rsidRDefault="00AD5B35" w:rsidP="003107B6">
      <w:pPr>
        <w:tabs>
          <w:tab w:val="left" w:pos="2835"/>
          <w:tab w:val="left" w:pos="6379"/>
        </w:tabs>
        <w:jc w:val="both"/>
      </w:pPr>
      <w:r>
        <w:t>9</w:t>
      </w:r>
      <w:r w:rsidR="003107B6">
        <w:t>.</w:t>
      </w:r>
    </w:p>
    <w:p w:rsidR="003107B6" w:rsidRDefault="003107B6" w:rsidP="003107B6">
      <w:pPr>
        <w:tabs>
          <w:tab w:val="left" w:pos="2835"/>
          <w:tab w:val="left" w:pos="6379"/>
        </w:tabs>
        <w:jc w:val="both"/>
      </w:pPr>
      <w:r>
        <w:t xml:space="preserve">Vorsitzender Richter am Landgericht </w:t>
      </w:r>
      <w:r>
        <w:rPr>
          <w:b/>
        </w:rPr>
        <w:t>Lerch</w:t>
      </w:r>
      <w:r>
        <w:t xml:space="preserve"> scheidet im Umfang von 0,1 seiner</w:t>
      </w:r>
      <w:r w:rsidR="0018663A">
        <w:t xml:space="preserve"> Arbeitskraft aus der 8. großen</w:t>
      </w:r>
      <w:r>
        <w:t xml:space="preserve"> Strafkammer aus.</w:t>
      </w:r>
      <w:r w:rsidRPr="003107B6">
        <w:t xml:space="preserve"> </w:t>
      </w:r>
      <w:r>
        <w:t xml:space="preserve">Das Präsidium nimmt nach Anhörung gem. § 21e Abs. 6 GVG zustimmend zur Kenntnis, dass der </w:t>
      </w:r>
      <w:r w:rsidR="0018663A">
        <w:t xml:space="preserve">Vorsitzende </w:t>
      </w:r>
      <w:r>
        <w:t xml:space="preserve">Richter am Landgericht </w:t>
      </w:r>
      <w:r>
        <w:rPr>
          <w:b/>
        </w:rPr>
        <w:t>Lerch</w:t>
      </w:r>
      <w:r>
        <w:t xml:space="preserve"> im</w:t>
      </w:r>
      <w:r w:rsidRPr="008A676C">
        <w:t xml:space="preserve"> Umfang von </w:t>
      </w:r>
      <w:r>
        <w:t xml:space="preserve">insgesamt </w:t>
      </w:r>
      <w:r w:rsidRPr="008A676C">
        <w:t>0,</w:t>
      </w:r>
      <w:r>
        <w:t xml:space="preserve">3 seiner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Justizverwaltung freigestellt wird. </w:t>
      </w:r>
    </w:p>
    <w:p w:rsidR="007C4BF4" w:rsidRDefault="007C4BF4" w:rsidP="00885AE7">
      <w:pPr>
        <w:tabs>
          <w:tab w:val="left" w:pos="2835"/>
          <w:tab w:val="left" w:pos="6379"/>
        </w:tabs>
        <w:jc w:val="both"/>
      </w:pPr>
    </w:p>
    <w:p w:rsidR="0079125A" w:rsidRDefault="00AD5B35" w:rsidP="0079125A">
      <w:pPr>
        <w:tabs>
          <w:tab w:val="left" w:pos="2835"/>
          <w:tab w:val="left" w:pos="6379"/>
        </w:tabs>
        <w:jc w:val="both"/>
      </w:pPr>
      <w:r>
        <w:t>10</w:t>
      </w:r>
      <w:r w:rsidR="0079125A">
        <w:t>.</w:t>
      </w:r>
    </w:p>
    <w:p w:rsidR="0079125A" w:rsidRDefault="0079125A" w:rsidP="0079125A">
      <w:pPr>
        <w:tabs>
          <w:tab w:val="left" w:pos="2835"/>
          <w:tab w:val="left" w:pos="6379"/>
        </w:tabs>
        <w:jc w:val="both"/>
      </w:pPr>
      <w:r>
        <w:lastRenderedPageBreak/>
        <w:t xml:space="preserve">Das Präsidium nimmt nach Anhörung gem. § 21e Abs. 6 GVG zustimmend zur Kenntnis, dass die Richterin am Landgericht </w:t>
      </w:r>
      <w:r>
        <w:rPr>
          <w:b/>
        </w:rPr>
        <w:t>Kujas</w:t>
      </w:r>
      <w:r>
        <w:t xml:space="preserve"> im</w:t>
      </w:r>
      <w:r w:rsidRPr="008A676C">
        <w:t xml:space="preserve"> Umfang von </w:t>
      </w:r>
      <w:r>
        <w:t xml:space="preserve">insgesamt </w:t>
      </w:r>
      <w:r w:rsidRPr="008A676C">
        <w:t>0,</w:t>
      </w:r>
      <w:r>
        <w:t xml:space="preserve">17 ihrer </w:t>
      </w:r>
      <w:r w:rsidRPr="008A676C">
        <w:t>Arbeitskraft</w:t>
      </w:r>
      <w:r>
        <w:t xml:space="preserve"> </w:t>
      </w:r>
      <w:r w:rsidRPr="00692898">
        <w:t xml:space="preserve">für </w:t>
      </w:r>
      <w:r>
        <w:t xml:space="preserve">Aufgaben der Gleichstellungsbeauftragten freigestellt wird. </w:t>
      </w:r>
    </w:p>
    <w:p w:rsidR="003107B6" w:rsidRDefault="003107B6" w:rsidP="00885AE7">
      <w:pPr>
        <w:tabs>
          <w:tab w:val="left" w:pos="2835"/>
          <w:tab w:val="left" w:pos="6379"/>
        </w:tabs>
        <w:jc w:val="both"/>
      </w:pPr>
    </w:p>
    <w:p w:rsidR="009E1460" w:rsidRDefault="009E1460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994085" w:rsidRPr="007572A6" w:rsidRDefault="00994085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EA2524" w:rsidP="00E47240">
      <w:pPr>
        <w:tabs>
          <w:tab w:val="left" w:pos="2835"/>
          <w:tab w:val="left" w:pos="6379"/>
        </w:tabs>
        <w:spacing w:line="240" w:lineRule="auto"/>
      </w:pPr>
      <w:r>
        <w:t>Nagel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F7" w:rsidRDefault="00D946F7" w:rsidP="00DF72AB">
      <w:pPr>
        <w:spacing w:line="240" w:lineRule="auto"/>
      </w:pPr>
      <w:r>
        <w:separator/>
      </w:r>
    </w:p>
  </w:endnote>
  <w:endnote w:type="continuationSeparator" w:id="0">
    <w:p w:rsidR="00D946F7" w:rsidRDefault="00D946F7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F7" w:rsidRDefault="00D946F7" w:rsidP="00DF72AB">
      <w:pPr>
        <w:spacing w:line="240" w:lineRule="auto"/>
      </w:pPr>
      <w:r>
        <w:separator/>
      </w:r>
    </w:p>
  </w:footnote>
  <w:footnote w:type="continuationSeparator" w:id="0">
    <w:p w:rsidR="00D946F7" w:rsidRDefault="00D946F7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E1F82"/>
    <w:rsid w:val="000E2F46"/>
    <w:rsid w:val="000E42CF"/>
    <w:rsid w:val="000F5906"/>
    <w:rsid w:val="00102F52"/>
    <w:rsid w:val="00103C8A"/>
    <w:rsid w:val="0010512E"/>
    <w:rsid w:val="001260A9"/>
    <w:rsid w:val="0012666C"/>
    <w:rsid w:val="0013104A"/>
    <w:rsid w:val="00131E48"/>
    <w:rsid w:val="00136106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663A"/>
    <w:rsid w:val="00186A9A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1773"/>
    <w:rsid w:val="004959BE"/>
    <w:rsid w:val="00497137"/>
    <w:rsid w:val="004B2EE6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0F2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D5B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4085"/>
    <w:rsid w:val="009977E8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4DA5"/>
    <w:rsid w:val="00B8086C"/>
    <w:rsid w:val="00B811E1"/>
    <w:rsid w:val="00B820C1"/>
    <w:rsid w:val="00B902DD"/>
    <w:rsid w:val="00B90B3B"/>
    <w:rsid w:val="00B9281B"/>
    <w:rsid w:val="00B955D6"/>
    <w:rsid w:val="00B97A4B"/>
    <w:rsid w:val="00BA1273"/>
    <w:rsid w:val="00BA2D90"/>
    <w:rsid w:val="00BB2900"/>
    <w:rsid w:val="00BB6D9F"/>
    <w:rsid w:val="00BC3BDB"/>
    <w:rsid w:val="00BC4743"/>
    <w:rsid w:val="00BD2971"/>
    <w:rsid w:val="00BD64CE"/>
    <w:rsid w:val="00BE28B3"/>
    <w:rsid w:val="00BE497C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2F99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946F7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572"/>
    <w:rsid w:val="00E54733"/>
    <w:rsid w:val="00E5684A"/>
    <w:rsid w:val="00E57387"/>
    <w:rsid w:val="00E60EFA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628E"/>
    <w:rsid w:val="00F67339"/>
    <w:rsid w:val="00F74A9F"/>
    <w:rsid w:val="00F82CEC"/>
    <w:rsid w:val="00F83566"/>
    <w:rsid w:val="00F83693"/>
    <w:rsid w:val="00F8679B"/>
    <w:rsid w:val="00F91A44"/>
    <w:rsid w:val="00F9295D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55F4-2244-40A6-AE2B-0D310F2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6EEDED3D.dotm</Template>
  <TotalTime>0</TotalTime>
  <Pages>3</Pages>
  <Words>475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Dick, Natalia</cp:lastModifiedBy>
  <cp:revision>2</cp:revision>
  <cp:lastPrinted>2017-08-16T08:51:00Z</cp:lastPrinted>
  <dcterms:created xsi:type="dcterms:W3CDTF">2017-09-01T07:01:00Z</dcterms:created>
  <dcterms:modified xsi:type="dcterms:W3CDTF">2017-09-01T07:01:00Z</dcterms:modified>
</cp:coreProperties>
</file>