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  <w:bookmarkStart w:id="0" w:name="_GoBack"/>
      <w:bookmarkEnd w:id="0"/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107F56">
      <w:pPr>
        <w:rPr>
          <w:b/>
        </w:rPr>
      </w:pPr>
      <w:r>
        <w:rPr>
          <w:b/>
        </w:rPr>
        <w:t>320 E – 50.12 (13)</w:t>
      </w:r>
      <w:r w:rsidR="00AD1C23" w:rsidRPr="00AD1C23">
        <w:rPr>
          <w:b/>
        </w:rPr>
        <w:tab/>
      </w:r>
      <w:r w:rsidR="00AD1C23" w:rsidRPr="00AD1C23">
        <w:rPr>
          <w:b/>
        </w:rPr>
        <w:tab/>
      </w:r>
      <w:r w:rsidR="00AD1C23" w:rsidRPr="00AD1C23">
        <w:rPr>
          <w:b/>
        </w:rPr>
        <w:tab/>
      </w:r>
      <w:r w:rsidR="00F2336C">
        <w:rPr>
          <w:b/>
        </w:rPr>
        <w:t xml:space="preserve"> </w:t>
      </w:r>
      <w:r w:rsidR="00E47240">
        <w:rPr>
          <w:b/>
        </w:rPr>
        <w:t xml:space="preserve">      </w:t>
      </w:r>
      <w:r w:rsidR="005108B5">
        <w:rPr>
          <w:b/>
        </w:rPr>
        <w:tab/>
        <w:t xml:space="preserve">        </w:t>
      </w:r>
      <w:r w:rsidR="00355B98">
        <w:rPr>
          <w:b/>
        </w:rPr>
        <w:tab/>
      </w:r>
      <w:r w:rsidR="00355B98">
        <w:rPr>
          <w:b/>
        </w:rPr>
        <w:tab/>
      </w:r>
      <w:r w:rsidR="00AD1C23" w:rsidRPr="00AD1C23">
        <w:rPr>
          <w:b/>
        </w:rPr>
        <w:t xml:space="preserve">Bielefeld, den </w:t>
      </w:r>
      <w:r w:rsidR="00787749">
        <w:rPr>
          <w:b/>
        </w:rPr>
        <w:t>23.</w:t>
      </w:r>
      <w:r w:rsidR="00355B98">
        <w:rPr>
          <w:b/>
        </w:rPr>
        <w:t>10</w:t>
      </w:r>
      <w:r w:rsidR="00352829">
        <w:rPr>
          <w:b/>
        </w:rPr>
        <w:t>.</w:t>
      </w:r>
      <w:r w:rsidR="00567495">
        <w:rPr>
          <w:b/>
        </w:rPr>
        <w:t>20</w:t>
      </w:r>
      <w:r w:rsidR="00AD1C23" w:rsidRPr="00AD1C23">
        <w:rPr>
          <w:b/>
        </w:rPr>
        <w:t>1</w:t>
      </w:r>
      <w:r w:rsidR="00E54733">
        <w:rPr>
          <w:b/>
        </w:rPr>
        <w:t>7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355B98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11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186A9A" w:rsidRDefault="00186A9A" w:rsidP="00885AE7">
      <w:pPr>
        <w:tabs>
          <w:tab w:val="left" w:pos="2835"/>
          <w:tab w:val="left" w:pos="6379"/>
        </w:tabs>
        <w:jc w:val="both"/>
      </w:pPr>
    </w:p>
    <w:p w:rsidR="00B4214E" w:rsidRDefault="001D2CF4" w:rsidP="00355B98">
      <w:pPr>
        <w:jc w:val="both"/>
      </w:pPr>
      <w:r>
        <w:t>Am 10</w:t>
      </w:r>
      <w:r w:rsidR="00414237">
        <w:t xml:space="preserve">.11.2017 </w:t>
      </w:r>
      <w:r>
        <w:t xml:space="preserve">beginnt </w:t>
      </w:r>
      <w:r w:rsidR="00414237">
        <w:t xml:space="preserve">Richter am Landgericht </w:t>
      </w:r>
      <w:r w:rsidR="00414237" w:rsidRPr="003556FA">
        <w:rPr>
          <w:b/>
        </w:rPr>
        <w:t>Kleine</w:t>
      </w:r>
      <w:r w:rsidR="00414237">
        <w:t xml:space="preserve"> </w:t>
      </w:r>
      <w:r>
        <w:t>seinen Dienst beim Landgericht Bielefeld nach dem Ende seiner Abordnung</w:t>
      </w:r>
      <w:r w:rsidR="00414237">
        <w:t xml:space="preserve">. </w:t>
      </w:r>
      <w:r w:rsidR="003556FA">
        <w:t xml:space="preserve">Am 10.11.2017 tritt Richter </w:t>
      </w:r>
      <w:r w:rsidR="003556FA" w:rsidRPr="003556FA">
        <w:rPr>
          <w:b/>
        </w:rPr>
        <w:t>Böger</w:t>
      </w:r>
      <w:r w:rsidR="003556FA">
        <w:t xml:space="preserve"> seinen Dienst </w:t>
      </w:r>
      <w:r w:rsidR="003556FA" w:rsidRPr="007E0212">
        <w:t>bei dem Landgericht Bielefeld an</w:t>
      </w:r>
      <w:r w:rsidR="00414237">
        <w:t>.</w:t>
      </w:r>
      <w:r w:rsidR="00333D2F">
        <w:t xml:space="preserve"> Richterin am Landgericht </w:t>
      </w:r>
      <w:r w:rsidR="00333D2F" w:rsidRPr="003556FA">
        <w:rPr>
          <w:b/>
        </w:rPr>
        <w:t>Mühlenbernd</w:t>
      </w:r>
      <w:r w:rsidR="00333D2F">
        <w:t xml:space="preserve"> unterliegt ab dem 17.10.2017 einem </w:t>
      </w:r>
      <w:r>
        <w:t xml:space="preserve">teilweisen </w:t>
      </w:r>
      <w:r w:rsidR="00292D4C">
        <w:t xml:space="preserve">ärztlichen </w:t>
      </w:r>
      <w:r>
        <w:t>Beschäftigungsverbot.</w:t>
      </w:r>
    </w:p>
    <w:p w:rsidR="00EC5DC0" w:rsidRDefault="00EC5DC0" w:rsidP="00480759">
      <w:pPr>
        <w:jc w:val="both"/>
      </w:pPr>
    </w:p>
    <w:p w:rsidR="00480759" w:rsidRDefault="00414237" w:rsidP="00480759">
      <w:pPr>
        <w:tabs>
          <w:tab w:val="left" w:pos="2835"/>
          <w:tab w:val="left" w:pos="6379"/>
        </w:tabs>
        <w:jc w:val="both"/>
      </w:pPr>
      <w:r>
        <w:t xml:space="preserve">A. </w:t>
      </w:r>
    </w:p>
    <w:p w:rsidR="00C476A7" w:rsidRDefault="00C476A7" w:rsidP="00C476A7">
      <w:pPr>
        <w:tabs>
          <w:tab w:val="left" w:pos="2835"/>
          <w:tab w:val="left" w:pos="6379"/>
        </w:tabs>
        <w:jc w:val="both"/>
      </w:pPr>
      <w:r>
        <w:t>Aus diesem Grund wird die Geschäftsverteilung wie folgt geändert:</w:t>
      </w:r>
    </w:p>
    <w:p w:rsidR="00480759" w:rsidRDefault="00480759" w:rsidP="00480759">
      <w:pPr>
        <w:tabs>
          <w:tab w:val="left" w:pos="2835"/>
          <w:tab w:val="left" w:pos="6379"/>
        </w:tabs>
        <w:jc w:val="both"/>
      </w:pPr>
    </w:p>
    <w:p w:rsidR="00480759" w:rsidRDefault="006618F5" w:rsidP="00480759">
      <w:pPr>
        <w:tabs>
          <w:tab w:val="left" w:pos="2835"/>
          <w:tab w:val="left" w:pos="6379"/>
        </w:tabs>
        <w:jc w:val="both"/>
        <w:rPr>
          <w:b/>
          <w:u w:val="single"/>
        </w:rPr>
      </w:pPr>
      <w:r w:rsidRPr="006618F5">
        <w:rPr>
          <w:b/>
        </w:rPr>
        <w:t xml:space="preserve">I. </w:t>
      </w:r>
      <w:r w:rsidR="00480759" w:rsidRPr="006618F5">
        <w:rPr>
          <w:b/>
        </w:rPr>
        <w:t>M</w:t>
      </w:r>
      <w:r w:rsidR="00414237" w:rsidRPr="006618F5">
        <w:rPr>
          <w:b/>
        </w:rPr>
        <w:t>it Wirkung vom 23.10.2017</w:t>
      </w:r>
      <w:r w:rsidR="00480759" w:rsidRPr="006618F5">
        <w:rPr>
          <w:b/>
        </w:rPr>
        <w:t>:</w:t>
      </w:r>
    </w:p>
    <w:p w:rsidR="00480759" w:rsidRDefault="006618F5" w:rsidP="00480759">
      <w:pPr>
        <w:tabs>
          <w:tab w:val="left" w:pos="2835"/>
          <w:tab w:val="left" w:pos="6379"/>
        </w:tabs>
        <w:jc w:val="both"/>
      </w:pPr>
      <w:r>
        <w:t xml:space="preserve">Abweichend von der Regelung in Ziffer A. I. 9 des Jahresgeschäftsverteilungsplans des Landgerichts Bielefeld für das Jahr 2017 übernimmt RLG </w:t>
      </w:r>
      <w:r w:rsidRPr="00DD3F5D">
        <w:rPr>
          <w:b/>
        </w:rPr>
        <w:t>Gabler</w:t>
      </w:r>
      <w:r>
        <w:t xml:space="preserve"> den stellvertretenden Vorsitz der 4. </w:t>
      </w:r>
      <w:r w:rsidR="001D2CF4">
        <w:t xml:space="preserve">großen </w:t>
      </w:r>
      <w:r>
        <w:t>Strafkammer.</w:t>
      </w:r>
    </w:p>
    <w:p w:rsidR="006618F5" w:rsidRDefault="006618F5" w:rsidP="00480759">
      <w:pPr>
        <w:tabs>
          <w:tab w:val="left" w:pos="2835"/>
          <w:tab w:val="left" w:pos="6379"/>
        </w:tabs>
        <w:jc w:val="both"/>
      </w:pPr>
    </w:p>
    <w:p w:rsidR="006618F5" w:rsidRDefault="006618F5" w:rsidP="00480759">
      <w:pPr>
        <w:tabs>
          <w:tab w:val="left" w:pos="2835"/>
          <w:tab w:val="left" w:pos="6379"/>
        </w:tabs>
        <w:jc w:val="both"/>
        <w:rPr>
          <w:b/>
        </w:rPr>
      </w:pPr>
      <w:r w:rsidRPr="006618F5">
        <w:rPr>
          <w:b/>
        </w:rPr>
        <w:t>II. Mit Wirkung vom 10.11.2017:</w:t>
      </w:r>
    </w:p>
    <w:p w:rsidR="00DD3F5D" w:rsidRPr="006618F5" w:rsidRDefault="00DD3F5D" w:rsidP="00480759">
      <w:pPr>
        <w:tabs>
          <w:tab w:val="left" w:pos="2835"/>
          <w:tab w:val="left" w:pos="6379"/>
        </w:tabs>
        <w:jc w:val="both"/>
        <w:rPr>
          <w:b/>
        </w:rPr>
      </w:pPr>
    </w:p>
    <w:p w:rsidR="006618F5" w:rsidRDefault="006618F5" w:rsidP="00480759">
      <w:pPr>
        <w:tabs>
          <w:tab w:val="left" w:pos="2835"/>
          <w:tab w:val="left" w:pos="6379"/>
        </w:tabs>
        <w:jc w:val="both"/>
      </w:pPr>
      <w:r>
        <w:t xml:space="preserve">1. </w:t>
      </w:r>
    </w:p>
    <w:p w:rsidR="00C476A7" w:rsidRDefault="00C476A7" w:rsidP="00C476A7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DD3F5D">
        <w:rPr>
          <w:b/>
        </w:rPr>
        <w:t>Böger</w:t>
      </w:r>
      <w:r>
        <w:t xml:space="preserve"> wird im Umfang von 0,8 seiner Arbeitskraft der 9. großen Strafkammer und im Umfang von 0,2 seiner Arbeitskraft der 15. Strafkammer (Strafvollstreckungskammer) zugewiesen. </w:t>
      </w:r>
    </w:p>
    <w:p w:rsidR="006618F5" w:rsidRDefault="006618F5" w:rsidP="00480759">
      <w:pPr>
        <w:tabs>
          <w:tab w:val="left" w:pos="2835"/>
          <w:tab w:val="left" w:pos="6379"/>
        </w:tabs>
        <w:jc w:val="both"/>
      </w:pPr>
    </w:p>
    <w:p w:rsidR="00C476A7" w:rsidRDefault="00C476A7" w:rsidP="00480759">
      <w:pPr>
        <w:tabs>
          <w:tab w:val="left" w:pos="2835"/>
          <w:tab w:val="left" w:pos="6379"/>
        </w:tabs>
        <w:jc w:val="both"/>
      </w:pPr>
      <w:r>
        <w:t>2.</w:t>
      </w:r>
    </w:p>
    <w:p w:rsidR="00C476A7" w:rsidRDefault="00C476A7" w:rsidP="00480759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405C7D">
        <w:rPr>
          <w:b/>
        </w:rPr>
        <w:t>Roloff</w:t>
      </w:r>
      <w:r>
        <w:t xml:space="preserve"> scheidet aus der </w:t>
      </w:r>
      <w:r w:rsidR="00405C7D">
        <w:t>4. großen Strafkammer und der 18. Strafkammer (Strafvollstreckungskammer) aus und wechselt mit dem dadurch freiwerdenden Arbeitsanteil in die 18. Zivilkammer, der er nunmehr mit 0,67 angehört</w:t>
      </w:r>
      <w:r w:rsidR="00851DD9">
        <w:t>.</w:t>
      </w:r>
      <w:r w:rsidR="00405C7D">
        <w:t xml:space="preserve"> </w:t>
      </w:r>
    </w:p>
    <w:p w:rsidR="00107CCB" w:rsidRDefault="00107CCB" w:rsidP="00480759">
      <w:pPr>
        <w:tabs>
          <w:tab w:val="left" w:pos="2835"/>
          <w:tab w:val="left" w:pos="6379"/>
        </w:tabs>
        <w:jc w:val="both"/>
      </w:pPr>
    </w:p>
    <w:p w:rsidR="00107CCB" w:rsidRDefault="00107CCB" w:rsidP="00480759">
      <w:pPr>
        <w:tabs>
          <w:tab w:val="left" w:pos="2835"/>
          <w:tab w:val="left" w:pos="6379"/>
        </w:tabs>
        <w:jc w:val="both"/>
      </w:pPr>
      <w:r>
        <w:t>3.</w:t>
      </w:r>
    </w:p>
    <w:p w:rsidR="00107CCB" w:rsidRDefault="00107CCB" w:rsidP="00480759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107CCB">
        <w:rPr>
          <w:b/>
        </w:rPr>
        <w:t>Schwarz</w:t>
      </w:r>
      <w:r w:rsidR="00177421">
        <w:t xml:space="preserve"> übernimmt weiterhin</w:t>
      </w:r>
      <w:r>
        <w:t xml:space="preserve"> den stellvertretenden Vorsitz in der 18. Zivilkammer. </w:t>
      </w:r>
    </w:p>
    <w:p w:rsidR="00405C7D" w:rsidRDefault="00405C7D" w:rsidP="00480759">
      <w:pPr>
        <w:tabs>
          <w:tab w:val="left" w:pos="2835"/>
          <w:tab w:val="left" w:pos="6379"/>
        </w:tabs>
        <w:jc w:val="both"/>
      </w:pPr>
    </w:p>
    <w:p w:rsidR="00405C7D" w:rsidRDefault="00107CCB" w:rsidP="00480759">
      <w:pPr>
        <w:tabs>
          <w:tab w:val="left" w:pos="2835"/>
          <w:tab w:val="left" w:pos="6379"/>
        </w:tabs>
        <w:jc w:val="both"/>
      </w:pPr>
      <w:r>
        <w:t>4</w:t>
      </w:r>
      <w:r w:rsidR="00405C7D">
        <w:t>.</w:t>
      </w:r>
    </w:p>
    <w:p w:rsidR="00405C7D" w:rsidRDefault="00851DD9" w:rsidP="00480759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851DD9">
        <w:rPr>
          <w:b/>
        </w:rPr>
        <w:t xml:space="preserve">Finke </w:t>
      </w:r>
      <w:r>
        <w:t xml:space="preserve">scheidet aus der 15. Zivilkammer (Kammer für Handelssachen) aus. Mit 0,6 seiner Arbeitskraft wechselt er in die 4. große Strafkammer. Mit 0,4 seiner Arbeitskraft wechselt er in die 18. </w:t>
      </w:r>
      <w:r w:rsidR="005B1A2F">
        <w:t>Strafkammer (</w:t>
      </w:r>
      <w:r>
        <w:t>Strafvollstreckungskammer</w:t>
      </w:r>
      <w:r w:rsidR="005B1A2F">
        <w:t>)</w:t>
      </w:r>
      <w:r>
        <w:t xml:space="preserve">. </w:t>
      </w:r>
    </w:p>
    <w:p w:rsidR="00C476A7" w:rsidRDefault="00C476A7" w:rsidP="00480759">
      <w:pPr>
        <w:tabs>
          <w:tab w:val="left" w:pos="2835"/>
          <w:tab w:val="left" w:pos="6379"/>
        </w:tabs>
        <w:jc w:val="both"/>
      </w:pPr>
    </w:p>
    <w:p w:rsidR="006618F5" w:rsidRDefault="00107CCB" w:rsidP="00480759">
      <w:pPr>
        <w:tabs>
          <w:tab w:val="left" w:pos="2835"/>
          <w:tab w:val="left" w:pos="6379"/>
        </w:tabs>
        <w:jc w:val="both"/>
      </w:pPr>
      <w:r>
        <w:t>5</w:t>
      </w:r>
      <w:r w:rsidR="006618F5">
        <w:t>.</w:t>
      </w:r>
    </w:p>
    <w:p w:rsidR="006618F5" w:rsidRDefault="00333D2F" w:rsidP="00480759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DD3F5D">
        <w:rPr>
          <w:b/>
        </w:rPr>
        <w:t>Kleine</w:t>
      </w:r>
      <w:r>
        <w:t xml:space="preserve"> w</w:t>
      </w:r>
      <w:r w:rsidR="00C476A7">
        <w:t xml:space="preserve">ird der </w:t>
      </w:r>
      <w:r w:rsidR="00851DD9">
        <w:t>15. Zivilkammer (Kammer für Handelssachen) zugewiesen.</w:t>
      </w:r>
    </w:p>
    <w:p w:rsidR="005B74EB" w:rsidRDefault="005B74EB" w:rsidP="00480759">
      <w:pPr>
        <w:tabs>
          <w:tab w:val="left" w:pos="2835"/>
          <w:tab w:val="left" w:pos="6379"/>
        </w:tabs>
        <w:jc w:val="both"/>
      </w:pPr>
    </w:p>
    <w:p w:rsidR="005B74EB" w:rsidRDefault="00107CCB" w:rsidP="00480759">
      <w:pPr>
        <w:tabs>
          <w:tab w:val="left" w:pos="2835"/>
          <w:tab w:val="left" w:pos="6379"/>
        </w:tabs>
        <w:jc w:val="both"/>
      </w:pPr>
      <w:r>
        <w:t>6</w:t>
      </w:r>
      <w:r w:rsidR="005B74EB">
        <w:t>.</w:t>
      </w:r>
    </w:p>
    <w:p w:rsidR="005B74EB" w:rsidRDefault="00B731B8" w:rsidP="00480759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DD3F5D">
        <w:rPr>
          <w:b/>
        </w:rPr>
        <w:t xml:space="preserve">Wersin </w:t>
      </w:r>
      <w:r w:rsidR="00C476A7">
        <w:t>scheidet im Umfang von 0,2</w:t>
      </w:r>
      <w:r w:rsidR="00FD7FB8">
        <w:t xml:space="preserve"> seiner Arbeitskraft aus der 15. Strafkammer (Strafvollstreckungskammer) aus. Mit diese</w:t>
      </w:r>
      <w:r w:rsidR="00FD6CCB">
        <w:t>m Anteil</w:t>
      </w:r>
      <w:r w:rsidR="00FD7FB8">
        <w:t xml:space="preserve"> </w:t>
      </w:r>
      <w:r w:rsidR="00FD6CCB">
        <w:t xml:space="preserve">seiner </w:t>
      </w:r>
      <w:r w:rsidR="00FD7FB8">
        <w:t xml:space="preserve">Arbeitskraft wechselt er in die 9. </w:t>
      </w:r>
      <w:r w:rsidR="00C476A7">
        <w:t>Zivilkammer, der er dann mit 0,7</w:t>
      </w:r>
      <w:r w:rsidR="00FD7FB8">
        <w:t xml:space="preserve"> seiner Arbeitskraft angehört. </w:t>
      </w:r>
    </w:p>
    <w:p w:rsidR="00333D2F" w:rsidRDefault="00333D2F" w:rsidP="00480759">
      <w:pPr>
        <w:tabs>
          <w:tab w:val="left" w:pos="2835"/>
          <w:tab w:val="left" w:pos="6379"/>
        </w:tabs>
        <w:jc w:val="both"/>
      </w:pPr>
    </w:p>
    <w:p w:rsidR="00333D2F" w:rsidRDefault="00333D2F" w:rsidP="00480759">
      <w:pPr>
        <w:tabs>
          <w:tab w:val="left" w:pos="2835"/>
          <w:tab w:val="left" w:pos="6379"/>
        </w:tabs>
        <w:jc w:val="both"/>
      </w:pPr>
      <w:r>
        <w:t>B.</w:t>
      </w:r>
    </w:p>
    <w:p w:rsidR="00333D2F" w:rsidRDefault="00DD3F5D" w:rsidP="00480759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DD3F5D">
        <w:rPr>
          <w:b/>
        </w:rPr>
        <w:t>Dr. Riesenbeck</w:t>
      </w:r>
      <w:r>
        <w:t xml:space="preserve"> scheidet im Umfang von 0,2 seiner Arbeitskraft aus der 9. großen Strafkammer aus. </w:t>
      </w:r>
      <w:r w:rsidR="00333D2F">
        <w:t xml:space="preserve">Das Präsidium nimmt nach Anhörung gem. § 21e Abs. 6 GVG zustimmend zur Kenntnis, dass Richter am Landgericht </w:t>
      </w:r>
      <w:r w:rsidR="00333D2F" w:rsidRPr="00D57168">
        <w:rPr>
          <w:b/>
        </w:rPr>
        <w:t>Dr. Riesenbeck</w:t>
      </w:r>
      <w:r w:rsidR="00333D2F">
        <w:t xml:space="preserve"> </w:t>
      </w:r>
      <w:r w:rsidR="005B74EB">
        <w:t xml:space="preserve">im Umfang von insgesamt 0,5 seiner Arbeitskraft für Aufgaben der Justizverwaltung freigestellt wird. </w:t>
      </w:r>
    </w:p>
    <w:p w:rsidR="00B97E2A" w:rsidRDefault="00B97E2A" w:rsidP="00480759">
      <w:pPr>
        <w:tabs>
          <w:tab w:val="left" w:pos="2835"/>
          <w:tab w:val="left" w:pos="6379"/>
        </w:tabs>
        <w:jc w:val="both"/>
      </w:pPr>
    </w:p>
    <w:p w:rsidR="00B97E2A" w:rsidRDefault="00B97E2A" w:rsidP="00480759">
      <w:pPr>
        <w:tabs>
          <w:tab w:val="left" w:pos="2835"/>
          <w:tab w:val="left" w:pos="6379"/>
        </w:tabs>
        <w:jc w:val="both"/>
      </w:pPr>
      <w:r>
        <w:t>C.</w:t>
      </w:r>
    </w:p>
    <w:p w:rsidR="00B97E2A" w:rsidRPr="00081050" w:rsidRDefault="00B97E2A" w:rsidP="00B97E2A">
      <w:pPr>
        <w:jc w:val="both"/>
        <w:rPr>
          <w:rFonts w:eastAsia="Calibri"/>
        </w:rPr>
      </w:pPr>
      <w:r>
        <w:rPr>
          <w:rFonts w:eastAsia="Calibri"/>
        </w:rPr>
        <w:t>D</w:t>
      </w:r>
      <w:r w:rsidRPr="00081050">
        <w:rPr>
          <w:rFonts w:eastAsia="Calibri"/>
        </w:rPr>
        <w:t xml:space="preserve">ie 18. Zivilkammer </w:t>
      </w:r>
      <w:r>
        <w:rPr>
          <w:rFonts w:eastAsia="Calibri"/>
        </w:rPr>
        <w:t>ist</w:t>
      </w:r>
      <w:r w:rsidRPr="00081050">
        <w:rPr>
          <w:rFonts w:eastAsia="Calibri"/>
        </w:rPr>
        <w:t xml:space="preserve"> infolge </w:t>
      </w:r>
      <w:r>
        <w:rPr>
          <w:rFonts w:eastAsia="Calibri"/>
        </w:rPr>
        <w:t>des Umstandes, dass ihr Vorsitz seit März 2017 vakant ist und eine Vertretung nur zeitweise gewährleistet werden konnte,</w:t>
      </w:r>
      <w:r w:rsidRPr="00081050">
        <w:rPr>
          <w:rFonts w:eastAsia="Calibri"/>
        </w:rPr>
        <w:t xml:space="preserve"> überlastet. Zu ihrer Entlastung und zur Gewährleistung</w:t>
      </w:r>
      <w:r>
        <w:rPr>
          <w:rFonts w:eastAsia="Calibri"/>
        </w:rPr>
        <w:t xml:space="preserve"> der</w:t>
      </w:r>
      <w:r w:rsidRPr="00081050">
        <w:rPr>
          <w:rFonts w:eastAsia="Calibri"/>
        </w:rPr>
        <w:t xml:space="preserve"> gleichmäßige</w:t>
      </w:r>
      <w:r>
        <w:rPr>
          <w:rFonts w:eastAsia="Calibri"/>
        </w:rPr>
        <w:t>n</w:t>
      </w:r>
      <w:r w:rsidRPr="00081050">
        <w:rPr>
          <w:rFonts w:eastAsia="Calibri"/>
        </w:rPr>
        <w:t xml:space="preserve"> Belastung</w:t>
      </w:r>
      <w:r>
        <w:rPr>
          <w:rFonts w:eastAsia="Calibri"/>
        </w:rPr>
        <w:t xml:space="preserve"> alle</w:t>
      </w:r>
      <w:r w:rsidRPr="00081050">
        <w:rPr>
          <w:rFonts w:eastAsia="Calibri"/>
        </w:rPr>
        <w:t>r Zivilkammern übernehmen aus dem Zuständigkeitsbereich der 18. Zivilkammer</w:t>
      </w:r>
    </w:p>
    <w:p w:rsidR="00B97E2A" w:rsidRDefault="00B97E2A" w:rsidP="00B97E2A">
      <w:pPr>
        <w:numPr>
          <w:ilvl w:val="0"/>
          <w:numId w:val="44"/>
        </w:numPr>
        <w:tabs>
          <w:tab w:val="left" w:pos="2835"/>
          <w:tab w:val="left" w:pos="6379"/>
        </w:tabs>
        <w:contextualSpacing/>
        <w:jc w:val="both"/>
        <w:rPr>
          <w:rFonts w:eastAsia="Calibri"/>
        </w:rPr>
      </w:pPr>
      <w:r>
        <w:rPr>
          <w:rFonts w:eastAsia="Calibri"/>
        </w:rPr>
        <w:t>die 9. Zivilkammer die 1. bis 10. und</w:t>
      </w:r>
    </w:p>
    <w:p w:rsidR="00B97E2A" w:rsidRDefault="00B97E2A" w:rsidP="00B97E2A">
      <w:pPr>
        <w:numPr>
          <w:ilvl w:val="0"/>
          <w:numId w:val="44"/>
        </w:numPr>
        <w:tabs>
          <w:tab w:val="left" w:pos="2835"/>
          <w:tab w:val="left" w:pos="6379"/>
        </w:tabs>
        <w:contextualSpacing/>
        <w:jc w:val="both"/>
        <w:rPr>
          <w:rFonts w:eastAsia="Calibri"/>
        </w:rPr>
      </w:pPr>
      <w:r>
        <w:rPr>
          <w:rFonts w:eastAsia="Calibri"/>
        </w:rPr>
        <w:t>die 6. Zivilkammer die 11. bis 20.</w:t>
      </w:r>
    </w:p>
    <w:p w:rsidR="00B97E2A" w:rsidRPr="00081050" w:rsidRDefault="00B97E2A" w:rsidP="00B97E2A">
      <w:pPr>
        <w:tabs>
          <w:tab w:val="left" w:pos="2835"/>
          <w:tab w:val="left" w:pos="6379"/>
        </w:tabs>
        <w:contextualSpacing/>
        <w:jc w:val="both"/>
        <w:rPr>
          <w:rFonts w:eastAsia="Calibri"/>
        </w:rPr>
      </w:pPr>
      <w:r>
        <w:rPr>
          <w:rFonts w:eastAsia="Calibri"/>
        </w:rPr>
        <w:t>der ab dem 01.11.2017 eingehenden unter B.I. des Geschäftsverteilungsplans des Landgerichts Bielefeld für das Jahr 2017 der 18. Zivilkammer gemäß Buchstabe b) zugewiesenen Z</w:t>
      </w:r>
      <w:r w:rsidRPr="00081050">
        <w:rPr>
          <w:rFonts w:eastAsia="Calibri"/>
        </w:rPr>
        <w:t>ivilsachen</w:t>
      </w:r>
      <w:r>
        <w:rPr>
          <w:rFonts w:eastAsia="Calibri"/>
        </w:rPr>
        <w:t xml:space="preserve"> </w:t>
      </w:r>
      <w:r w:rsidRPr="00081050">
        <w:t>(Rechtsstreitig</w:t>
      </w:r>
      <w:r>
        <w:t xml:space="preserve">keiten </w:t>
      </w:r>
      <w:r w:rsidRPr="00081050">
        <w:t>im ersten Rechtszug aus dem Amtsgerichtsbezirk B</w:t>
      </w:r>
      <w:r>
        <w:t>ielefeld mit den Anfangsbuchstaben A, F, G und N des Beklagtennamens</w:t>
      </w:r>
      <w:r w:rsidRPr="00081050">
        <w:t>, soweit nicht Spezialzuständigkeiten nach Sachgebieten bestehen)</w:t>
      </w:r>
      <w:r w:rsidRPr="00081050">
        <w:rPr>
          <w:rFonts w:eastAsia="Calibri"/>
        </w:rPr>
        <w:t>.</w:t>
      </w:r>
    </w:p>
    <w:p w:rsidR="00B97E2A" w:rsidRDefault="00B97E2A" w:rsidP="00B97E2A"/>
    <w:p w:rsidR="00B97E2A" w:rsidRPr="00AD35E9" w:rsidRDefault="00B97E2A" w:rsidP="00B97E2A">
      <w:pPr>
        <w:jc w:val="both"/>
        <w:rPr>
          <w:rFonts w:eastAsia="Calibri"/>
        </w:rPr>
      </w:pPr>
      <w:r w:rsidRPr="00AD35E9">
        <w:rPr>
          <w:rFonts w:eastAsia="Calibri"/>
        </w:rPr>
        <w:lastRenderedPageBreak/>
        <w:t xml:space="preserve">Die </w:t>
      </w:r>
      <w:r>
        <w:rPr>
          <w:rFonts w:eastAsia="Calibri"/>
        </w:rPr>
        <w:t>5</w:t>
      </w:r>
      <w:r w:rsidRPr="00AD35E9">
        <w:rPr>
          <w:rFonts w:eastAsia="Calibri"/>
        </w:rPr>
        <w:t>. Zivilkammer ist infolge unerwartet hoher Eingänge überlastet. Zu ihrer Entlastung und zur Gewährleistung der gleichmäßigen Belastung aller Zivilkammern übern</w:t>
      </w:r>
      <w:r>
        <w:rPr>
          <w:rFonts w:eastAsia="Calibri"/>
        </w:rPr>
        <w:t>immt</w:t>
      </w:r>
      <w:r w:rsidRPr="00AD35E9">
        <w:rPr>
          <w:rFonts w:eastAsia="Calibri"/>
        </w:rPr>
        <w:t xml:space="preserve"> aus dem Zuständigkeitsbereich der </w:t>
      </w:r>
      <w:r>
        <w:rPr>
          <w:rFonts w:eastAsia="Calibri"/>
        </w:rPr>
        <w:t xml:space="preserve">5. Zivilkamme </w:t>
      </w:r>
      <w:r w:rsidRPr="00AD35E9">
        <w:rPr>
          <w:rFonts w:eastAsia="Calibri"/>
        </w:rPr>
        <w:t xml:space="preserve">die 9. Zivilkammer die 1. bis </w:t>
      </w:r>
      <w:r>
        <w:rPr>
          <w:rFonts w:eastAsia="Calibri"/>
        </w:rPr>
        <w:t>2</w:t>
      </w:r>
      <w:r w:rsidRPr="00AD35E9">
        <w:rPr>
          <w:rFonts w:eastAsia="Calibri"/>
        </w:rPr>
        <w:t>0. der ab dem 01.</w:t>
      </w:r>
      <w:r>
        <w:rPr>
          <w:rFonts w:eastAsia="Calibri"/>
        </w:rPr>
        <w:t>11</w:t>
      </w:r>
      <w:r w:rsidRPr="00AD35E9">
        <w:rPr>
          <w:rFonts w:eastAsia="Calibri"/>
        </w:rPr>
        <w:t xml:space="preserve">.2017 eingehenden unter B.I. des Geschäftsverteilungsplans des Landgerichts Bielefeld für das Jahr 2017 der </w:t>
      </w:r>
      <w:r>
        <w:rPr>
          <w:rFonts w:eastAsia="Calibri"/>
        </w:rPr>
        <w:t>5</w:t>
      </w:r>
      <w:r w:rsidRPr="00AD35E9">
        <w:rPr>
          <w:rFonts w:eastAsia="Calibri"/>
        </w:rPr>
        <w:t xml:space="preserve">. Zivilkammer gemäß Buchstabe </w:t>
      </w:r>
      <w:r>
        <w:rPr>
          <w:rFonts w:eastAsia="Calibri"/>
        </w:rPr>
        <w:t>c</w:t>
      </w:r>
      <w:r w:rsidRPr="00AD35E9">
        <w:rPr>
          <w:rFonts w:eastAsia="Calibri"/>
        </w:rPr>
        <w:t xml:space="preserve">) zugewiesenen Zivilsachen </w:t>
      </w:r>
      <w:r w:rsidRPr="00AD35E9">
        <w:t>(</w:t>
      </w:r>
      <w:r>
        <w:t xml:space="preserve">andere </w:t>
      </w:r>
      <w:r w:rsidRPr="00AD35E9">
        <w:t>Rechtsstreitigkeiten im ersten Rechtszug aus dem Amtsgerichtsbezirk B</w:t>
      </w:r>
      <w:r>
        <w:t>ünde</w:t>
      </w:r>
      <w:r w:rsidRPr="00AD35E9">
        <w:t>, soweit nicht Spezialzuständigkeiten nach Sachgebieten bestehen)</w:t>
      </w:r>
      <w:r w:rsidRPr="00AD35E9">
        <w:rPr>
          <w:rFonts w:eastAsia="Calibri"/>
        </w:rPr>
        <w:t>.</w:t>
      </w:r>
    </w:p>
    <w:p w:rsidR="00480759" w:rsidRDefault="00480759" w:rsidP="00480759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851DD9" w:rsidRPr="00851DD9" w:rsidRDefault="00851DD9" w:rsidP="00480759">
      <w:pPr>
        <w:tabs>
          <w:tab w:val="left" w:pos="2835"/>
          <w:tab w:val="left" w:pos="6379"/>
        </w:tabs>
        <w:jc w:val="both"/>
      </w:pPr>
      <w:r w:rsidRPr="00851DD9">
        <w:t>D.</w:t>
      </w:r>
    </w:p>
    <w:p w:rsidR="003D7FB5" w:rsidRDefault="003D7FB5" w:rsidP="003D7FB5">
      <w:pPr>
        <w:jc w:val="both"/>
      </w:pPr>
      <w:r>
        <w:t xml:space="preserve">Die 10. Zivilkammer (1. Kammer für Handelssachen) und die 12. Zivilkammer (3. Kammer für Handelssachen) sind infolge unerwartet hoher Eingänge überlastet. </w:t>
      </w:r>
    </w:p>
    <w:p w:rsidR="003D7FB5" w:rsidRDefault="003D7FB5" w:rsidP="003D7FB5">
      <w:pPr>
        <w:jc w:val="both"/>
      </w:pPr>
      <w:r>
        <w:t>Zu ihrer Entlastung und zur Gewährleistung gleichmäßiger Belastungen aller Kammern für Handelssachen übernimmt die 15. Zivilkammer (6. Kammer für Handelssachen) die nächsten 5 der ab dem 01.11.2017 neu eingehenden Handelssachen im ersten Rechtszug aus dem Zuständigkeitsbereich der 12. Zivilkammer (3. Kammer für Handelssachen) und die 17. Zivilkammer (8. Kammer für Handelssachen) die nächsten 8 der ab dem 01.11.2017 neu eingehenden Handelssachen im ersten Rechtszug aus dem Zuständigkeitsbereich der 10. Zivilkammer (1. Kammer für Handelssachen), soweit nicht jeweils Spezialzuständigkeiten nach Sachgebieten bestehen.</w:t>
      </w:r>
    </w:p>
    <w:p w:rsidR="00851DD9" w:rsidRPr="00D9021B" w:rsidRDefault="00851DD9" w:rsidP="00480759">
      <w:pPr>
        <w:tabs>
          <w:tab w:val="left" w:pos="2835"/>
          <w:tab w:val="left" w:pos="6379"/>
        </w:tabs>
        <w:jc w:val="both"/>
        <w:rPr>
          <w:color w:val="000000" w:themeColor="text1"/>
          <w:highlight w:val="yellow"/>
        </w:rPr>
      </w:pPr>
    </w:p>
    <w:p w:rsidR="00FD7FB8" w:rsidRPr="00D9021B" w:rsidRDefault="00FD7FB8" w:rsidP="00355B98">
      <w:pPr>
        <w:tabs>
          <w:tab w:val="left" w:pos="2835"/>
          <w:tab w:val="left" w:pos="6379"/>
        </w:tabs>
        <w:spacing w:line="240" w:lineRule="auto"/>
        <w:rPr>
          <w:color w:val="000000" w:themeColor="text1"/>
        </w:rPr>
      </w:pPr>
    </w:p>
    <w:p w:rsidR="00FD7FB8" w:rsidRPr="00D9021B" w:rsidRDefault="00FD7FB8" w:rsidP="00355B98">
      <w:pPr>
        <w:tabs>
          <w:tab w:val="left" w:pos="2835"/>
          <w:tab w:val="left" w:pos="6379"/>
        </w:tabs>
        <w:spacing w:line="240" w:lineRule="auto"/>
        <w:rPr>
          <w:color w:val="000000" w:themeColor="text1"/>
        </w:rPr>
      </w:pPr>
    </w:p>
    <w:p w:rsidR="00FD7FB8" w:rsidRPr="00D9021B" w:rsidRDefault="00FD7FB8" w:rsidP="00355B98">
      <w:pPr>
        <w:tabs>
          <w:tab w:val="left" w:pos="2835"/>
          <w:tab w:val="left" w:pos="6379"/>
        </w:tabs>
        <w:spacing w:line="240" w:lineRule="auto"/>
        <w:rPr>
          <w:color w:val="000000" w:themeColor="text1"/>
        </w:rPr>
      </w:pPr>
    </w:p>
    <w:p w:rsidR="00355B98" w:rsidRPr="00F02D04" w:rsidRDefault="004E6EEC" w:rsidP="00355B98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355B98" w:rsidRPr="00F02D04">
        <w:tab/>
      </w:r>
      <w:r w:rsidR="00355B98" w:rsidRPr="008D4AED">
        <w:t>Drees</w:t>
      </w:r>
      <w:r w:rsidR="00355B98">
        <w:tab/>
        <w:t>Dr. Misera</w:t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Pr="00F02D04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Pr="008D4AED">
        <w:t>Nabel</w:t>
      </w:r>
      <w:r w:rsidRPr="00F02D04">
        <w:tab/>
      </w:r>
      <w:r>
        <w:t>Schröder</w:t>
      </w:r>
      <w:r>
        <w:tab/>
      </w:r>
      <w:r w:rsidRPr="00F02D04">
        <w:tab/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</w:p>
    <w:p w:rsidR="00355B98" w:rsidRDefault="00355B98" w:rsidP="00355B98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355B98" w:rsidRDefault="00355B98" w:rsidP="00355B98">
      <w:pPr>
        <w:tabs>
          <w:tab w:val="left" w:pos="2835"/>
          <w:tab w:val="left" w:pos="6379"/>
        </w:tabs>
        <w:jc w:val="both"/>
      </w:pPr>
    </w:p>
    <w:p w:rsidR="007C4BF4" w:rsidRDefault="00784F42" w:rsidP="00885AE7">
      <w:pPr>
        <w:tabs>
          <w:tab w:val="left" w:pos="2835"/>
          <w:tab w:val="left" w:pos="6379"/>
        </w:tabs>
        <w:jc w:val="both"/>
      </w:pPr>
      <w:r>
        <w:t>VRLG Müller und VRLG Dr. Zimmermann sind urlaubsbedingt an der Unterschriftsleistung gehindert.</w:t>
      </w:r>
    </w:p>
    <w:p w:rsidR="00784F42" w:rsidRDefault="00784F42" w:rsidP="00885AE7">
      <w:pPr>
        <w:tabs>
          <w:tab w:val="left" w:pos="2835"/>
          <w:tab w:val="left" w:pos="6379"/>
        </w:tabs>
        <w:jc w:val="both"/>
      </w:pPr>
    </w:p>
    <w:p w:rsidR="001B45B7" w:rsidRDefault="00784F42" w:rsidP="00885AE7">
      <w:pPr>
        <w:tabs>
          <w:tab w:val="left" w:pos="2835"/>
          <w:tab w:val="left" w:pos="6379"/>
        </w:tabs>
        <w:jc w:val="both"/>
      </w:pPr>
      <w:r>
        <w:t>Petermann</w:t>
      </w:r>
    </w:p>
    <w:sectPr w:rsidR="001B45B7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8C" w:rsidRDefault="00C96C8C" w:rsidP="00DF72AB">
      <w:pPr>
        <w:spacing w:line="240" w:lineRule="auto"/>
      </w:pPr>
      <w:r>
        <w:separator/>
      </w:r>
    </w:p>
  </w:endnote>
  <w:endnote w:type="continuationSeparator" w:id="0">
    <w:p w:rsidR="00C96C8C" w:rsidRDefault="00C96C8C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8C" w:rsidRDefault="00C96C8C" w:rsidP="00DF72AB">
      <w:pPr>
        <w:spacing w:line="240" w:lineRule="auto"/>
      </w:pPr>
      <w:r>
        <w:separator/>
      </w:r>
    </w:p>
  </w:footnote>
  <w:footnote w:type="continuationSeparator" w:id="0">
    <w:p w:rsidR="00C96C8C" w:rsidRDefault="00C96C8C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1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7"/>
  </w:num>
  <w:num w:numId="4">
    <w:abstractNumId w:val="1"/>
  </w:num>
  <w:num w:numId="5">
    <w:abstractNumId w:val="6"/>
  </w:num>
  <w:num w:numId="6">
    <w:abstractNumId w:val="20"/>
  </w:num>
  <w:num w:numId="7">
    <w:abstractNumId w:val="27"/>
  </w:num>
  <w:num w:numId="8">
    <w:abstractNumId w:val="32"/>
  </w:num>
  <w:num w:numId="9">
    <w:abstractNumId w:val="10"/>
  </w:num>
  <w:num w:numId="10">
    <w:abstractNumId w:val="26"/>
  </w:num>
  <w:num w:numId="11">
    <w:abstractNumId w:val="31"/>
  </w:num>
  <w:num w:numId="12">
    <w:abstractNumId w:val="2"/>
  </w:num>
  <w:num w:numId="13">
    <w:abstractNumId w:val="33"/>
  </w:num>
  <w:num w:numId="14">
    <w:abstractNumId w:val="5"/>
  </w:num>
  <w:num w:numId="15">
    <w:abstractNumId w:val="9"/>
  </w:num>
  <w:num w:numId="16">
    <w:abstractNumId w:val="25"/>
  </w:num>
  <w:num w:numId="17">
    <w:abstractNumId w:val="22"/>
  </w:num>
  <w:num w:numId="18">
    <w:abstractNumId w:val="8"/>
  </w:num>
  <w:num w:numId="19">
    <w:abstractNumId w:val="17"/>
  </w:num>
  <w:num w:numId="20">
    <w:abstractNumId w:val="24"/>
  </w:num>
  <w:num w:numId="21">
    <w:abstractNumId w:val="35"/>
  </w:num>
  <w:num w:numId="22">
    <w:abstractNumId w:val="12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0"/>
  </w:num>
  <w:num w:numId="27">
    <w:abstractNumId w:val="0"/>
  </w:num>
  <w:num w:numId="28">
    <w:abstractNumId w:val="15"/>
  </w:num>
  <w:num w:numId="29">
    <w:abstractNumId w:val="28"/>
  </w:num>
  <w:num w:numId="30">
    <w:abstractNumId w:val="7"/>
  </w:num>
  <w:num w:numId="31">
    <w:abstractNumId w:val="18"/>
  </w:num>
  <w:num w:numId="32">
    <w:abstractNumId w:val="23"/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38"/>
  </w:num>
  <w:num w:numId="37">
    <w:abstractNumId w:val="14"/>
  </w:num>
  <w:num w:numId="38">
    <w:abstractNumId w:val="29"/>
  </w:num>
  <w:num w:numId="39">
    <w:abstractNumId w:val="21"/>
  </w:num>
  <w:num w:numId="40">
    <w:abstractNumId w:val="16"/>
  </w:num>
  <w:num w:numId="41">
    <w:abstractNumId w:val="19"/>
  </w:num>
  <w:num w:numId="42">
    <w:abstractNumId w:val="34"/>
  </w:num>
  <w:num w:numId="43">
    <w:abstractNumId w:val="34"/>
    <w:lvlOverride w:ilvl="0">
      <w:startOverride w:val="1"/>
    </w:lvlOverride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3032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738B"/>
    <w:rsid w:val="00072AAC"/>
    <w:rsid w:val="000757EE"/>
    <w:rsid w:val="00076B89"/>
    <w:rsid w:val="00091F6C"/>
    <w:rsid w:val="0009322C"/>
    <w:rsid w:val="00097D63"/>
    <w:rsid w:val="000A09E4"/>
    <w:rsid w:val="000A5964"/>
    <w:rsid w:val="000B0AB3"/>
    <w:rsid w:val="000B2869"/>
    <w:rsid w:val="000B297C"/>
    <w:rsid w:val="000B3CC3"/>
    <w:rsid w:val="000B474E"/>
    <w:rsid w:val="000C00B4"/>
    <w:rsid w:val="000C0105"/>
    <w:rsid w:val="000C6B83"/>
    <w:rsid w:val="000D4095"/>
    <w:rsid w:val="000D6095"/>
    <w:rsid w:val="000E1F82"/>
    <w:rsid w:val="000E2F46"/>
    <w:rsid w:val="000E42CF"/>
    <w:rsid w:val="000F5906"/>
    <w:rsid w:val="00102F52"/>
    <w:rsid w:val="00103C8A"/>
    <w:rsid w:val="0010512E"/>
    <w:rsid w:val="00107CCB"/>
    <w:rsid w:val="00107F56"/>
    <w:rsid w:val="001260A9"/>
    <w:rsid w:val="0012666C"/>
    <w:rsid w:val="0013104A"/>
    <w:rsid w:val="00131E48"/>
    <w:rsid w:val="00136106"/>
    <w:rsid w:val="00136F06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421"/>
    <w:rsid w:val="00177F4C"/>
    <w:rsid w:val="00183AB2"/>
    <w:rsid w:val="00183DE6"/>
    <w:rsid w:val="00184198"/>
    <w:rsid w:val="0018663A"/>
    <w:rsid w:val="00186A9A"/>
    <w:rsid w:val="00187C39"/>
    <w:rsid w:val="001A7267"/>
    <w:rsid w:val="001B218C"/>
    <w:rsid w:val="001B3553"/>
    <w:rsid w:val="001B45B7"/>
    <w:rsid w:val="001C5E94"/>
    <w:rsid w:val="001D1A50"/>
    <w:rsid w:val="001D2CF4"/>
    <w:rsid w:val="001D391C"/>
    <w:rsid w:val="001D4B80"/>
    <w:rsid w:val="001D51CA"/>
    <w:rsid w:val="001E3190"/>
    <w:rsid w:val="001E5363"/>
    <w:rsid w:val="001E7A68"/>
    <w:rsid w:val="001F1A4A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30E82"/>
    <w:rsid w:val="00233AA0"/>
    <w:rsid w:val="002366E4"/>
    <w:rsid w:val="002372C2"/>
    <w:rsid w:val="00241A29"/>
    <w:rsid w:val="00242C1C"/>
    <w:rsid w:val="00244789"/>
    <w:rsid w:val="00246D02"/>
    <w:rsid w:val="00246D0F"/>
    <w:rsid w:val="00250D75"/>
    <w:rsid w:val="00257F17"/>
    <w:rsid w:val="00260B5C"/>
    <w:rsid w:val="00260DB2"/>
    <w:rsid w:val="00264DAE"/>
    <w:rsid w:val="002739FC"/>
    <w:rsid w:val="002808B5"/>
    <w:rsid w:val="00281F63"/>
    <w:rsid w:val="00284C59"/>
    <w:rsid w:val="00292705"/>
    <w:rsid w:val="00292D4C"/>
    <w:rsid w:val="002B1342"/>
    <w:rsid w:val="002C3327"/>
    <w:rsid w:val="002C3C99"/>
    <w:rsid w:val="002C42E2"/>
    <w:rsid w:val="002D0130"/>
    <w:rsid w:val="002D323E"/>
    <w:rsid w:val="002E3BA5"/>
    <w:rsid w:val="002E5E76"/>
    <w:rsid w:val="002F1868"/>
    <w:rsid w:val="002F2288"/>
    <w:rsid w:val="002F6140"/>
    <w:rsid w:val="003107B6"/>
    <w:rsid w:val="0031369D"/>
    <w:rsid w:val="00313FD5"/>
    <w:rsid w:val="003173A1"/>
    <w:rsid w:val="00322544"/>
    <w:rsid w:val="00324EED"/>
    <w:rsid w:val="003311EB"/>
    <w:rsid w:val="003323BD"/>
    <w:rsid w:val="00333D2F"/>
    <w:rsid w:val="00335035"/>
    <w:rsid w:val="00337C71"/>
    <w:rsid w:val="003430C4"/>
    <w:rsid w:val="00343EC9"/>
    <w:rsid w:val="00351329"/>
    <w:rsid w:val="00352829"/>
    <w:rsid w:val="00353EE5"/>
    <w:rsid w:val="00354B52"/>
    <w:rsid w:val="0035567C"/>
    <w:rsid w:val="003556FA"/>
    <w:rsid w:val="00355B98"/>
    <w:rsid w:val="0036105B"/>
    <w:rsid w:val="00366430"/>
    <w:rsid w:val="00382507"/>
    <w:rsid w:val="00385041"/>
    <w:rsid w:val="00391466"/>
    <w:rsid w:val="003940AE"/>
    <w:rsid w:val="003964CC"/>
    <w:rsid w:val="003A0F91"/>
    <w:rsid w:val="003A3D7F"/>
    <w:rsid w:val="003B0A5D"/>
    <w:rsid w:val="003B1E27"/>
    <w:rsid w:val="003B2515"/>
    <w:rsid w:val="003C0CD2"/>
    <w:rsid w:val="003C61C5"/>
    <w:rsid w:val="003D22D7"/>
    <w:rsid w:val="003D30F1"/>
    <w:rsid w:val="003D4CE0"/>
    <w:rsid w:val="003D5064"/>
    <w:rsid w:val="003D7FB5"/>
    <w:rsid w:val="003E36DC"/>
    <w:rsid w:val="003E384D"/>
    <w:rsid w:val="003E5797"/>
    <w:rsid w:val="003E6D41"/>
    <w:rsid w:val="003F3AE4"/>
    <w:rsid w:val="003F7D51"/>
    <w:rsid w:val="004057FB"/>
    <w:rsid w:val="00405C7D"/>
    <w:rsid w:val="0041237A"/>
    <w:rsid w:val="00414237"/>
    <w:rsid w:val="00420853"/>
    <w:rsid w:val="004221BF"/>
    <w:rsid w:val="00425A29"/>
    <w:rsid w:val="00433AE2"/>
    <w:rsid w:val="00440875"/>
    <w:rsid w:val="00444456"/>
    <w:rsid w:val="00447CBE"/>
    <w:rsid w:val="004504C0"/>
    <w:rsid w:val="004524D0"/>
    <w:rsid w:val="00456642"/>
    <w:rsid w:val="004617C0"/>
    <w:rsid w:val="00474FE3"/>
    <w:rsid w:val="00480759"/>
    <w:rsid w:val="00481B06"/>
    <w:rsid w:val="00484D3A"/>
    <w:rsid w:val="0048530A"/>
    <w:rsid w:val="00491773"/>
    <w:rsid w:val="004959BE"/>
    <w:rsid w:val="00497137"/>
    <w:rsid w:val="004A3EB8"/>
    <w:rsid w:val="004B2EE6"/>
    <w:rsid w:val="004B2F11"/>
    <w:rsid w:val="004B37F7"/>
    <w:rsid w:val="004C4624"/>
    <w:rsid w:val="004E1CFC"/>
    <w:rsid w:val="004E6EE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5B7C"/>
    <w:rsid w:val="005762BC"/>
    <w:rsid w:val="00581F24"/>
    <w:rsid w:val="00582C6C"/>
    <w:rsid w:val="00583883"/>
    <w:rsid w:val="005955B8"/>
    <w:rsid w:val="005957C8"/>
    <w:rsid w:val="00597B67"/>
    <w:rsid w:val="005A01B4"/>
    <w:rsid w:val="005A02A7"/>
    <w:rsid w:val="005A70C3"/>
    <w:rsid w:val="005B04F9"/>
    <w:rsid w:val="005B1A2F"/>
    <w:rsid w:val="005B3179"/>
    <w:rsid w:val="005B4FE1"/>
    <w:rsid w:val="005B739D"/>
    <w:rsid w:val="005B74EB"/>
    <w:rsid w:val="005B7729"/>
    <w:rsid w:val="005B7EA9"/>
    <w:rsid w:val="005C0F29"/>
    <w:rsid w:val="005C2C9C"/>
    <w:rsid w:val="005C7617"/>
    <w:rsid w:val="005D1B62"/>
    <w:rsid w:val="005D2086"/>
    <w:rsid w:val="005E00E9"/>
    <w:rsid w:val="005E6C26"/>
    <w:rsid w:val="005F0695"/>
    <w:rsid w:val="005F2648"/>
    <w:rsid w:val="005F72F4"/>
    <w:rsid w:val="0060530E"/>
    <w:rsid w:val="00607AD4"/>
    <w:rsid w:val="00611732"/>
    <w:rsid w:val="00612302"/>
    <w:rsid w:val="00613BE6"/>
    <w:rsid w:val="00622C9C"/>
    <w:rsid w:val="00624AD8"/>
    <w:rsid w:val="00626E24"/>
    <w:rsid w:val="00630FBA"/>
    <w:rsid w:val="006357AC"/>
    <w:rsid w:val="00641E6F"/>
    <w:rsid w:val="006514DF"/>
    <w:rsid w:val="0065214F"/>
    <w:rsid w:val="00654292"/>
    <w:rsid w:val="006618F5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C0910"/>
    <w:rsid w:val="006C1EBC"/>
    <w:rsid w:val="006C2433"/>
    <w:rsid w:val="006C322E"/>
    <w:rsid w:val="006C61FC"/>
    <w:rsid w:val="006C62EC"/>
    <w:rsid w:val="006C794D"/>
    <w:rsid w:val="006D07BC"/>
    <w:rsid w:val="006D0C7A"/>
    <w:rsid w:val="006D1667"/>
    <w:rsid w:val="006E49C4"/>
    <w:rsid w:val="006E6723"/>
    <w:rsid w:val="006F3E11"/>
    <w:rsid w:val="006F485D"/>
    <w:rsid w:val="00700BEF"/>
    <w:rsid w:val="00703272"/>
    <w:rsid w:val="00703AB7"/>
    <w:rsid w:val="00704033"/>
    <w:rsid w:val="007123C9"/>
    <w:rsid w:val="00712930"/>
    <w:rsid w:val="0071382C"/>
    <w:rsid w:val="00717693"/>
    <w:rsid w:val="00720D31"/>
    <w:rsid w:val="00725E2F"/>
    <w:rsid w:val="0073086B"/>
    <w:rsid w:val="007310D9"/>
    <w:rsid w:val="00731578"/>
    <w:rsid w:val="00732658"/>
    <w:rsid w:val="00732854"/>
    <w:rsid w:val="00734C7E"/>
    <w:rsid w:val="007376DA"/>
    <w:rsid w:val="0074496A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84F42"/>
    <w:rsid w:val="00787749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A70A1"/>
    <w:rsid w:val="007C4BF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807A8B"/>
    <w:rsid w:val="00820996"/>
    <w:rsid w:val="00821B33"/>
    <w:rsid w:val="00821C74"/>
    <w:rsid w:val="008264CF"/>
    <w:rsid w:val="00826EFF"/>
    <w:rsid w:val="00827826"/>
    <w:rsid w:val="00832CE6"/>
    <w:rsid w:val="00843CBC"/>
    <w:rsid w:val="00844D86"/>
    <w:rsid w:val="00847F55"/>
    <w:rsid w:val="00850DFF"/>
    <w:rsid w:val="00851DD9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49AA"/>
    <w:rsid w:val="00884BCC"/>
    <w:rsid w:val="00885685"/>
    <w:rsid w:val="00885AE7"/>
    <w:rsid w:val="00885D20"/>
    <w:rsid w:val="0088612C"/>
    <w:rsid w:val="00891DD3"/>
    <w:rsid w:val="00893E16"/>
    <w:rsid w:val="008956A8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04C8"/>
    <w:rsid w:val="00902FA8"/>
    <w:rsid w:val="00903539"/>
    <w:rsid w:val="0091691B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92DDB"/>
    <w:rsid w:val="00994085"/>
    <w:rsid w:val="009977E8"/>
    <w:rsid w:val="009A18AB"/>
    <w:rsid w:val="009B19E6"/>
    <w:rsid w:val="009B2AB4"/>
    <w:rsid w:val="009B3F68"/>
    <w:rsid w:val="009B6975"/>
    <w:rsid w:val="009C4175"/>
    <w:rsid w:val="009C5AC5"/>
    <w:rsid w:val="009D19C3"/>
    <w:rsid w:val="009D3C36"/>
    <w:rsid w:val="009D41D5"/>
    <w:rsid w:val="009D47A2"/>
    <w:rsid w:val="009E1460"/>
    <w:rsid w:val="009E21C1"/>
    <w:rsid w:val="009E69DE"/>
    <w:rsid w:val="009F39B0"/>
    <w:rsid w:val="009F5C34"/>
    <w:rsid w:val="009F75DF"/>
    <w:rsid w:val="00A067A1"/>
    <w:rsid w:val="00A11AF7"/>
    <w:rsid w:val="00A144F8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5525D"/>
    <w:rsid w:val="00A60D3F"/>
    <w:rsid w:val="00A6122E"/>
    <w:rsid w:val="00A70ECA"/>
    <w:rsid w:val="00A73F2D"/>
    <w:rsid w:val="00A80E15"/>
    <w:rsid w:val="00A8360F"/>
    <w:rsid w:val="00A87EC2"/>
    <w:rsid w:val="00A91A16"/>
    <w:rsid w:val="00A932CA"/>
    <w:rsid w:val="00AA6887"/>
    <w:rsid w:val="00AA698B"/>
    <w:rsid w:val="00AB5B35"/>
    <w:rsid w:val="00AC2895"/>
    <w:rsid w:val="00AC2E56"/>
    <w:rsid w:val="00AC333A"/>
    <w:rsid w:val="00AC3D40"/>
    <w:rsid w:val="00AC5996"/>
    <w:rsid w:val="00AC5E6A"/>
    <w:rsid w:val="00AD1C23"/>
    <w:rsid w:val="00AD2223"/>
    <w:rsid w:val="00AD48AC"/>
    <w:rsid w:val="00AD5B35"/>
    <w:rsid w:val="00AD5D5B"/>
    <w:rsid w:val="00AE3E6E"/>
    <w:rsid w:val="00AE43A0"/>
    <w:rsid w:val="00AE477B"/>
    <w:rsid w:val="00AF39DA"/>
    <w:rsid w:val="00AF4400"/>
    <w:rsid w:val="00B007C5"/>
    <w:rsid w:val="00B04340"/>
    <w:rsid w:val="00B053A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214E"/>
    <w:rsid w:val="00B4455C"/>
    <w:rsid w:val="00B4704A"/>
    <w:rsid w:val="00B471DF"/>
    <w:rsid w:val="00B515B1"/>
    <w:rsid w:val="00B5190B"/>
    <w:rsid w:val="00B55083"/>
    <w:rsid w:val="00B56155"/>
    <w:rsid w:val="00B72D49"/>
    <w:rsid w:val="00B72E32"/>
    <w:rsid w:val="00B731B8"/>
    <w:rsid w:val="00B73A6F"/>
    <w:rsid w:val="00B74DA5"/>
    <w:rsid w:val="00B8086C"/>
    <w:rsid w:val="00B811E1"/>
    <w:rsid w:val="00B820C1"/>
    <w:rsid w:val="00B902DD"/>
    <w:rsid w:val="00B90B3B"/>
    <w:rsid w:val="00B9281B"/>
    <w:rsid w:val="00B955D6"/>
    <w:rsid w:val="00B97A4B"/>
    <w:rsid w:val="00B97E2A"/>
    <w:rsid w:val="00BA1273"/>
    <w:rsid w:val="00BA2D90"/>
    <w:rsid w:val="00BB2900"/>
    <w:rsid w:val="00BB5981"/>
    <w:rsid w:val="00BB6D9F"/>
    <w:rsid w:val="00BC3BDB"/>
    <w:rsid w:val="00BC4743"/>
    <w:rsid w:val="00BD2971"/>
    <w:rsid w:val="00BD64CE"/>
    <w:rsid w:val="00BE28B3"/>
    <w:rsid w:val="00BE497C"/>
    <w:rsid w:val="00BE5D3A"/>
    <w:rsid w:val="00C00C11"/>
    <w:rsid w:val="00C107E1"/>
    <w:rsid w:val="00C1545B"/>
    <w:rsid w:val="00C213FC"/>
    <w:rsid w:val="00C40696"/>
    <w:rsid w:val="00C4117D"/>
    <w:rsid w:val="00C438B1"/>
    <w:rsid w:val="00C45670"/>
    <w:rsid w:val="00C476A7"/>
    <w:rsid w:val="00C47D90"/>
    <w:rsid w:val="00C5027C"/>
    <w:rsid w:val="00C51FAC"/>
    <w:rsid w:val="00C525E8"/>
    <w:rsid w:val="00C54CA4"/>
    <w:rsid w:val="00C55F2B"/>
    <w:rsid w:val="00C56152"/>
    <w:rsid w:val="00C564BD"/>
    <w:rsid w:val="00C723B8"/>
    <w:rsid w:val="00C7290E"/>
    <w:rsid w:val="00C72F99"/>
    <w:rsid w:val="00C744B6"/>
    <w:rsid w:val="00C7551C"/>
    <w:rsid w:val="00C8043A"/>
    <w:rsid w:val="00C80E81"/>
    <w:rsid w:val="00C814B7"/>
    <w:rsid w:val="00C84840"/>
    <w:rsid w:val="00C8494A"/>
    <w:rsid w:val="00C86CF1"/>
    <w:rsid w:val="00C94781"/>
    <w:rsid w:val="00C96C8C"/>
    <w:rsid w:val="00CA563E"/>
    <w:rsid w:val="00CA5B2F"/>
    <w:rsid w:val="00CB0842"/>
    <w:rsid w:val="00CB1B92"/>
    <w:rsid w:val="00CD355A"/>
    <w:rsid w:val="00CD4690"/>
    <w:rsid w:val="00CE463C"/>
    <w:rsid w:val="00CF20CC"/>
    <w:rsid w:val="00CF281C"/>
    <w:rsid w:val="00CF373C"/>
    <w:rsid w:val="00D10D2B"/>
    <w:rsid w:val="00D16FE4"/>
    <w:rsid w:val="00D22E48"/>
    <w:rsid w:val="00D2568F"/>
    <w:rsid w:val="00D276F5"/>
    <w:rsid w:val="00D3045C"/>
    <w:rsid w:val="00D425B9"/>
    <w:rsid w:val="00D47AAF"/>
    <w:rsid w:val="00D57168"/>
    <w:rsid w:val="00D63A57"/>
    <w:rsid w:val="00D709D9"/>
    <w:rsid w:val="00D71370"/>
    <w:rsid w:val="00D725A8"/>
    <w:rsid w:val="00D7406C"/>
    <w:rsid w:val="00D777F0"/>
    <w:rsid w:val="00D80510"/>
    <w:rsid w:val="00D80B60"/>
    <w:rsid w:val="00D86D6F"/>
    <w:rsid w:val="00D9021B"/>
    <w:rsid w:val="00D9067A"/>
    <w:rsid w:val="00D912D7"/>
    <w:rsid w:val="00D946F7"/>
    <w:rsid w:val="00D958C1"/>
    <w:rsid w:val="00DA20CE"/>
    <w:rsid w:val="00DA7691"/>
    <w:rsid w:val="00DB7C6A"/>
    <w:rsid w:val="00DC08C2"/>
    <w:rsid w:val="00DC16A0"/>
    <w:rsid w:val="00DC2EF3"/>
    <w:rsid w:val="00DC379C"/>
    <w:rsid w:val="00DD2BBF"/>
    <w:rsid w:val="00DD39C0"/>
    <w:rsid w:val="00DD3F5D"/>
    <w:rsid w:val="00DD4280"/>
    <w:rsid w:val="00DD70CF"/>
    <w:rsid w:val="00DD7432"/>
    <w:rsid w:val="00DE1B58"/>
    <w:rsid w:val="00DE20E4"/>
    <w:rsid w:val="00DE3210"/>
    <w:rsid w:val="00DE368B"/>
    <w:rsid w:val="00DE40C7"/>
    <w:rsid w:val="00DE4552"/>
    <w:rsid w:val="00DF6013"/>
    <w:rsid w:val="00DF6553"/>
    <w:rsid w:val="00DF7006"/>
    <w:rsid w:val="00DF70B0"/>
    <w:rsid w:val="00DF72AB"/>
    <w:rsid w:val="00E11E2B"/>
    <w:rsid w:val="00E153F8"/>
    <w:rsid w:val="00E17A51"/>
    <w:rsid w:val="00E221A8"/>
    <w:rsid w:val="00E24CD1"/>
    <w:rsid w:val="00E255F3"/>
    <w:rsid w:val="00E25AD1"/>
    <w:rsid w:val="00E30EE0"/>
    <w:rsid w:val="00E35438"/>
    <w:rsid w:val="00E41B15"/>
    <w:rsid w:val="00E432E1"/>
    <w:rsid w:val="00E4450D"/>
    <w:rsid w:val="00E4589E"/>
    <w:rsid w:val="00E47240"/>
    <w:rsid w:val="00E51572"/>
    <w:rsid w:val="00E54733"/>
    <w:rsid w:val="00E5684A"/>
    <w:rsid w:val="00E57387"/>
    <w:rsid w:val="00E60EFA"/>
    <w:rsid w:val="00E642DD"/>
    <w:rsid w:val="00E65276"/>
    <w:rsid w:val="00E65C31"/>
    <w:rsid w:val="00E745F5"/>
    <w:rsid w:val="00E74989"/>
    <w:rsid w:val="00E7513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7434"/>
    <w:rsid w:val="00EA7D87"/>
    <w:rsid w:val="00EB2C5E"/>
    <w:rsid w:val="00EB3DCD"/>
    <w:rsid w:val="00EC020E"/>
    <w:rsid w:val="00EC1B0A"/>
    <w:rsid w:val="00EC5DC0"/>
    <w:rsid w:val="00EC6BE7"/>
    <w:rsid w:val="00ED2215"/>
    <w:rsid w:val="00ED29DC"/>
    <w:rsid w:val="00ED4E8F"/>
    <w:rsid w:val="00EE6CFC"/>
    <w:rsid w:val="00EF1334"/>
    <w:rsid w:val="00EF3D41"/>
    <w:rsid w:val="00F079BC"/>
    <w:rsid w:val="00F121E2"/>
    <w:rsid w:val="00F21B54"/>
    <w:rsid w:val="00F2231B"/>
    <w:rsid w:val="00F2336C"/>
    <w:rsid w:val="00F2566A"/>
    <w:rsid w:val="00F26089"/>
    <w:rsid w:val="00F27374"/>
    <w:rsid w:val="00F36443"/>
    <w:rsid w:val="00F41736"/>
    <w:rsid w:val="00F42552"/>
    <w:rsid w:val="00F51820"/>
    <w:rsid w:val="00F53395"/>
    <w:rsid w:val="00F54FE3"/>
    <w:rsid w:val="00F61B82"/>
    <w:rsid w:val="00F6628E"/>
    <w:rsid w:val="00F67339"/>
    <w:rsid w:val="00F74A9F"/>
    <w:rsid w:val="00F82CEC"/>
    <w:rsid w:val="00F83566"/>
    <w:rsid w:val="00F83693"/>
    <w:rsid w:val="00F84771"/>
    <w:rsid w:val="00F8679B"/>
    <w:rsid w:val="00F91A44"/>
    <w:rsid w:val="00F9295D"/>
    <w:rsid w:val="00FA2B3A"/>
    <w:rsid w:val="00FA2FB2"/>
    <w:rsid w:val="00FA3ED9"/>
    <w:rsid w:val="00FB0638"/>
    <w:rsid w:val="00FB0CD4"/>
    <w:rsid w:val="00FC3534"/>
    <w:rsid w:val="00FC4030"/>
    <w:rsid w:val="00FD45CF"/>
    <w:rsid w:val="00FD4D69"/>
    <w:rsid w:val="00FD6694"/>
    <w:rsid w:val="00FD6CCB"/>
    <w:rsid w:val="00FD7A6F"/>
    <w:rsid w:val="00FD7FB8"/>
    <w:rsid w:val="00FE1517"/>
    <w:rsid w:val="00FE270C"/>
    <w:rsid w:val="00FE6844"/>
    <w:rsid w:val="00FF0672"/>
    <w:rsid w:val="00FF1776"/>
    <w:rsid w:val="00FF7279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ECC3-5A90-49DC-B4B5-92038FEA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C583B2CB.dotm</Template>
  <TotalTime>0</TotalTime>
  <Pages>3</Pages>
  <Words>647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Dick, Natalia</cp:lastModifiedBy>
  <cp:revision>2</cp:revision>
  <cp:lastPrinted>2017-10-23T16:40:00Z</cp:lastPrinted>
  <dcterms:created xsi:type="dcterms:W3CDTF">2017-10-26T08:42:00Z</dcterms:created>
  <dcterms:modified xsi:type="dcterms:W3CDTF">2017-10-26T08:42:00Z</dcterms:modified>
</cp:coreProperties>
</file>